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883" w:firstLineChars="200"/>
        <w:jc w:val="center"/>
        <w:rPr>
          <w:rFonts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深圳市特力（集团）股份有限公司</w:t>
      </w:r>
    </w:p>
    <w:p>
      <w:pPr>
        <w:adjustRightInd w:val="0"/>
        <w:snapToGrid w:val="0"/>
        <w:spacing w:line="560" w:lineRule="exact"/>
        <w:ind w:firstLine="883" w:firstLineChars="20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年度独立董事述职报告</w:t>
      </w:r>
    </w:p>
    <w:p>
      <w:pPr>
        <w:adjustRightInd w:val="0"/>
        <w:snapToGrid w:val="0"/>
        <w:spacing w:line="560" w:lineRule="exact"/>
        <w:ind w:firstLine="883" w:firstLineChars="20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张栋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作为深圳市特力（集团）股份有限公司（以下简称“公司”）的独立董事，严格按照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中国证监会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《上市公司独立董事管理办法》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《深圳证券交易所股票上市规则》及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《独立董事工作制度》</w:t>
      </w:r>
      <w:r>
        <w:rPr>
          <w:rFonts w:hint="eastAsia" w:ascii="仿宋" w:hAnsi="仿宋" w:eastAsia="仿宋" w:cs="仿宋"/>
          <w:kern w:val="0"/>
          <w:sz w:val="32"/>
          <w:szCs w:val="32"/>
        </w:rPr>
        <w:t>等相关</w:t>
      </w:r>
      <w:r>
        <w:rPr>
          <w:rFonts w:hint="eastAsia" w:ascii="仿宋" w:hAnsi="仿宋" w:eastAsia="仿宋" w:cs="仿宋"/>
          <w:sz w:val="32"/>
          <w:szCs w:val="32"/>
        </w:rPr>
        <w:t>规定，勤勉尽责，认真履行独立董事职责，出席董事会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董事会各专门委员会</w:t>
      </w:r>
      <w:r>
        <w:rPr>
          <w:rFonts w:hint="eastAsia" w:ascii="仿宋" w:hAnsi="仿宋" w:eastAsia="仿宋" w:cs="仿宋"/>
          <w:sz w:val="32"/>
          <w:szCs w:val="32"/>
        </w:rPr>
        <w:t>及股东大会，并对相关事项发表独立意见，充分发挥独立董事的作用，维护了公司的整体利益，以及全体股东尤其是中小股东的合法权益。现将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年度履职情况汇报如下：</w:t>
      </w:r>
    </w:p>
    <w:p>
      <w:pPr>
        <w:pStyle w:val="10"/>
        <w:widowControl w:val="0"/>
        <w:numPr>
          <w:ilvl w:val="0"/>
          <w:numId w:val="0"/>
        </w:numPr>
        <w:adjustRightInd w:val="0"/>
        <w:snapToGrid w:val="0"/>
        <w:spacing w:after="0" w:line="560" w:lineRule="exact"/>
        <w:ind w:firstLine="640" w:firstLineChars="200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-SA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基本情况</w:t>
      </w:r>
    </w:p>
    <w:p>
      <w:pPr>
        <w:pStyle w:val="10"/>
        <w:widowControl w:val="0"/>
        <w:adjustRightInd w:val="0"/>
        <w:snapToGrid w:val="0"/>
        <w:spacing w:after="0" w:line="560" w:lineRule="exact"/>
        <w:ind w:firstLine="643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本人张栋，1974年出生，博士研究生，经济学博士后，正高级经济师，高级黄金投资分析师，GIA研究宝石学家。曾任深圳市强庄计算机技术有限公司副总经理、深圳市脑时代经济文化有限公司副总经理、香港领袖文化传媒有限公司社长助理、深圳市中饰广告有限公司总经理、黑龙江六桂福珠宝首饰有限责任公司总经理、六桂福珠宝首饰股份集团有限公司总裁。现任壹极炫珠宝（成都）有限公司董事长、本公司独立董事。</w:t>
      </w:r>
    </w:p>
    <w:p>
      <w:pPr>
        <w:pStyle w:val="10"/>
        <w:widowControl w:val="0"/>
        <w:adjustRightInd w:val="0"/>
        <w:snapToGrid w:val="0"/>
        <w:spacing w:after="0" w:line="560" w:lineRule="exact"/>
        <w:ind w:firstLine="643"/>
        <w:jc w:val="both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报告期内，本人任职符合《上市公司独立董事管理办法》第六条规定的独立性要求，不存在影响独立性的情况。</w:t>
      </w:r>
    </w:p>
    <w:p>
      <w:pPr>
        <w:pStyle w:val="10"/>
        <w:widowControl w:val="0"/>
        <w:adjustRightInd w:val="0"/>
        <w:snapToGrid w:val="0"/>
        <w:spacing w:after="0" w:line="560" w:lineRule="exact"/>
        <w:ind w:firstLine="643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二、2023年度履职情况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出席董事会及股东大会会议的情况</w:t>
      </w:r>
    </w:p>
    <w:tbl>
      <w:tblPr>
        <w:tblStyle w:val="5"/>
        <w:tblW w:w="94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440"/>
        <w:gridCol w:w="1216"/>
        <w:gridCol w:w="1288"/>
        <w:gridCol w:w="1000"/>
        <w:gridCol w:w="1767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独立董事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本年应参加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董事会次数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亲自出席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（次）</w:t>
            </w:r>
          </w:p>
        </w:tc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委托出席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（次）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缺席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（次）</w:t>
            </w:r>
          </w:p>
        </w:tc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是否连续两次未亲自参加董事会会议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出席股东大会次数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40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张栋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28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76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（二）出席董事会专门委员会</w:t>
      </w:r>
    </w:p>
    <w:p>
      <w:pPr>
        <w:pStyle w:val="10"/>
        <w:widowControl w:val="0"/>
        <w:adjustRightInd w:val="0"/>
        <w:snapToGrid w:val="0"/>
        <w:spacing w:after="0" w:line="560" w:lineRule="exact"/>
        <w:ind w:firstLine="64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1、审计委员会</w:t>
      </w:r>
    </w:p>
    <w:p>
      <w:pPr>
        <w:pStyle w:val="10"/>
        <w:widowControl w:val="0"/>
        <w:adjustRightInd w:val="0"/>
        <w:snapToGrid w:val="0"/>
        <w:spacing w:after="0" w:line="560" w:lineRule="exact"/>
        <w:ind w:firstLine="64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本报告期内，共召开了6次审计委员会，本人作为第十届董事会审计委员会委员，均出席了会议，认真履行职责，根据公司实际情况，对公司审计工作进行监督检查；审核公司的财务信息及其披露情况；对内部控制制度的健全和执行情况进行监督；对审计机构出具的审计意见进行认真审阅，掌握2023年度审计工作安排及审计工作进展情况，发挥独立董事的监督作用。</w:t>
      </w:r>
    </w:p>
    <w:p>
      <w:pPr>
        <w:pStyle w:val="10"/>
        <w:widowControl w:val="0"/>
        <w:numPr>
          <w:ilvl w:val="0"/>
          <w:numId w:val="0"/>
        </w:numPr>
        <w:adjustRightInd w:val="0"/>
        <w:snapToGrid w:val="0"/>
        <w:spacing w:after="0" w:line="56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2、薪酬与考核委员会</w:t>
      </w:r>
    </w:p>
    <w:p>
      <w:pPr>
        <w:pStyle w:val="10"/>
        <w:widowControl w:val="0"/>
        <w:numPr>
          <w:ilvl w:val="0"/>
          <w:numId w:val="0"/>
        </w:numPr>
        <w:adjustRightInd w:val="0"/>
        <w:snapToGrid w:val="0"/>
        <w:spacing w:after="0" w:line="56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报告期内，共召开了4次薪酬与考核委员会，本人作为十届董事会薪酬与考核委员会委员，均出席了会议，对2023年度董事、监事、高级管理人员薪酬方案进行了研究，并对薪酬方案的执行情况进行监督。</w:t>
      </w:r>
    </w:p>
    <w:p>
      <w:pPr>
        <w:pStyle w:val="10"/>
        <w:widowControl w:val="0"/>
        <w:numPr>
          <w:ilvl w:val="0"/>
          <w:numId w:val="0"/>
        </w:numPr>
        <w:adjustRightInd w:val="0"/>
        <w:snapToGrid w:val="0"/>
        <w:spacing w:after="0" w:line="56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3、独立董事专门会议</w:t>
      </w:r>
    </w:p>
    <w:p>
      <w:pPr>
        <w:pStyle w:val="10"/>
        <w:widowControl w:val="0"/>
        <w:adjustRightInd w:val="0"/>
        <w:snapToGrid w:val="0"/>
        <w:spacing w:after="0" w:line="560" w:lineRule="exact"/>
        <w:ind w:firstLine="640"/>
        <w:jc w:val="both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报告期内未召开独立董事专门会议，随着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公司《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独立董事工作制度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》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的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完善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，将在2024年开展独立董事专门会议相关工作。</w:t>
      </w:r>
    </w:p>
    <w:p>
      <w:pPr>
        <w:pStyle w:val="10"/>
        <w:widowControl w:val="0"/>
        <w:adjustRightInd w:val="0"/>
        <w:snapToGrid w:val="0"/>
        <w:spacing w:after="0" w:line="560" w:lineRule="exact"/>
        <w:ind w:firstLine="640"/>
        <w:jc w:val="both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（三）行使独立董事职权的情况</w:t>
      </w:r>
    </w:p>
    <w:p>
      <w:pPr>
        <w:pStyle w:val="10"/>
        <w:widowControl w:val="0"/>
        <w:adjustRightInd w:val="0"/>
        <w:snapToGrid w:val="0"/>
        <w:spacing w:after="0" w:line="560" w:lineRule="exact"/>
        <w:ind w:firstLine="64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在2023年度任职期内，本人未提议独立聘请外部审计机构和咨询机构；未向董事会提请召开临时股东大会；未提议召开董事会会议。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/>
        <w:jc w:val="both"/>
        <w:textAlignment w:val="auto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（四）与内部审计机构及承办公司审计业务的会计师事务所就公司财务、业务状况进行沟通的情况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报告期内，本人与公司内部审计及会计师事务所进行积极沟通，与会计师事务所就定期报告及财务问题进行深度探讨和交流，维护了审计结果的客观、公正。</w:t>
      </w:r>
    </w:p>
    <w:p>
      <w:pPr>
        <w:pStyle w:val="10"/>
        <w:widowControl w:val="0"/>
        <w:numPr>
          <w:ilvl w:val="0"/>
          <w:numId w:val="0"/>
        </w:numPr>
        <w:adjustRightInd w:val="0"/>
        <w:snapToGrid w:val="0"/>
        <w:spacing w:after="0" w:line="560" w:lineRule="exact"/>
        <w:ind w:firstLine="640" w:firstLineChars="200"/>
        <w:jc w:val="both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（五）与中小股东的沟通交流情况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1、通过参加股东大会等方式与中小股东进行沟通交流。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2、2023年5月15日，借助公司举办2022年度网上业绩说明会的机会，就行业热点、公司发展等问题，与广大投资者进行充分交流，广泛听取投资者的意见和建议。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（六）公司配合独立董事工作的情况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公司董事会、高级管理人员等，在独立董事履行职责的过程中给予了积极有效的配合和支持，向我们详细讲解了公司的生产经营情况，提交了详细的会议文件，使我们能够依据相关材料和信息，作出独立、公正的判断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、独立董事在2023年度履职重点关注事项的情况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在2023年度任职期内，重点关注了公司在关联交易、财务会计报告及定期报告中的财务信息、内部控制评价报告、变更会计师事务所、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补选</w:t>
      </w:r>
      <w:r>
        <w:rPr>
          <w:rFonts w:hint="eastAsia" w:ascii="仿宋" w:hAnsi="仿宋" w:eastAsia="仿宋" w:cs="仿宋"/>
          <w:sz w:val="32"/>
          <w:szCs w:val="32"/>
        </w:rPr>
        <w:t>董事，聘任高级管理人员、董事和高级管理人员的薪酬等相关事项的决策程序、执行以及披露情况，对相关事项是否合法合规作出了独立明确的判断，对公司与控股股东、实际控制人、董事、高级管理人员之间对潜在重大利益冲突事项进行了监督。具体情况如下：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楷体" w:hAnsi="楷体" w:eastAsia="楷体" w:cs="楷体"/>
          <w:sz w:val="32"/>
          <w:szCs w:val="32"/>
        </w:rPr>
        <w:t>应当披露的关联交易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公司于2023年4月25日召开十届董事会第七次正式会议及2023年5月18日召开的2022年年度股东大会，审议通过了《关于公司2023年度日常关联交易的议案》，公司根据2023年生产经营需要，预计公司及控股子公司与关联方发生日常关联交易总金额不超过3,587万元。本人认为此次关联交易事项审议程序合法合规，遵循了公开、公平、公正的原则，交易定价公允，符合公司正常生产经营需要，并发表了事前认可意见及独立意见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（二）定期报告相关事项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报告期内，公司按时编制并披露了《2022年年度报告》《2023年第一季度报告》《2023年半年度报告》《2023年第三季度报告》《内部控制自我评价报告》，及时、准确、完整地披露了对应报告期内的财务数据和重要事项，向广大投资者公开、透明地披露了公司实际经营情况。公司对定期报告的审议及披露程序合法合规，财务数据准确详实，真实地反映了公司的实际经营情况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（三）变更会计师事务所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于2023年9月21日召开十届董事会第十二次临时会议，于2023年10月12日召开2023年第二次临时股东大会，审议通过《关于拟变更会计师事务所的议案》，同意聘请致同会计师事务所（特殊普通合伙）为公司2023年度审计机构。致同会计师事务所（特殊普通合伙）具备足够的独立性、专业胜任能力、投资者保护能力，能满足公司财务审计及内部控制审计工作的要求。本人认为公司本次变更会计师事务所的审议程序合规，不存在损害公司及股东、尤其是中小股东利益的情形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（四）聘任董事、高级管理人员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于2023年8月2日召开了十届董事会第十一次临时会议及2023年10月12日召开2023年第二次临时股东大会，审议通过了《关于聘任公司财务总监的议案》与《关于补选十届董事会董事成员的议案》，补选十届董事会董事成员及公司财务总监。本人认为本次聘任有关董事、高级管理人员的程序符合法律法规及《公司章程》的规定，董事会表决程序合法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（五）董事、高级管理人员的薪酬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于2023年4月25日召开十届董事会第七次正式会议、于2023年5月18日召开2022年年度股东大会，审议通过了2022年年度报告，其中涵盖了董事、监事、高级管理人员报酬情况。对公司2022年度董事、高级管理人员的薪酬情况进行了认真地核查，公司按照董事及高级管理人员薪酬和有关考核制度执行，方案合理，程序符合有关法律、法规及《公司章程》的规定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总体评价和建议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2023年，本人作为公司独立董事，按照相关法律、法规和公司有关制度的要求，认真履行独立董事职责，审议公司各项议案，主动参与公司决策，就相关问题进行充分沟通，对董事会科学客观决策和公司的良性发展起到了积极作用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2024年，本人将继续严格按照相关法律法规和《公司章程》的规定，认真负责履行独立董事的义务和职责，切实维护好上市公司整体利益和全体股东的合法权益。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</w:rPr>
        <w:t>独立董事：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张栋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sz w:val="32"/>
          <w:szCs w:val="32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474" w:bottom="1984" w:left="158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framePr w:wrap="around" w:vAnchor="text" w:hAnchor="page" w:x="8461" w:y="-28"/>
      <w:ind w:right="360"/>
      <w:rPr>
        <w:rStyle w:val="7"/>
      </w:rPr>
    </w:pPr>
  </w:p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ascii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wOGRhZTVhZjFjMGY1NGE4MmEzMjExNjM4ODFiMDcifQ=="/>
    <w:docVar w:name="KSO_WPS_MARK_KEY" w:val="0205de1c-0460-40ae-963f-dc7897bef481"/>
  </w:docVars>
  <w:rsids>
    <w:rsidRoot w:val="00565CCC"/>
    <w:rsid w:val="000A6CC9"/>
    <w:rsid w:val="000E14BB"/>
    <w:rsid w:val="000E7F0A"/>
    <w:rsid w:val="00115ABE"/>
    <w:rsid w:val="001D402F"/>
    <w:rsid w:val="00267993"/>
    <w:rsid w:val="00286036"/>
    <w:rsid w:val="003372DF"/>
    <w:rsid w:val="003A6DB6"/>
    <w:rsid w:val="00456F35"/>
    <w:rsid w:val="004666BE"/>
    <w:rsid w:val="00475F17"/>
    <w:rsid w:val="00480D77"/>
    <w:rsid w:val="00557E47"/>
    <w:rsid w:val="00565CCC"/>
    <w:rsid w:val="005A3EA3"/>
    <w:rsid w:val="005C2EA0"/>
    <w:rsid w:val="006241A8"/>
    <w:rsid w:val="006666C6"/>
    <w:rsid w:val="0070409E"/>
    <w:rsid w:val="007D3AAC"/>
    <w:rsid w:val="007E1A44"/>
    <w:rsid w:val="00816D4B"/>
    <w:rsid w:val="00842FFE"/>
    <w:rsid w:val="00864728"/>
    <w:rsid w:val="00926541"/>
    <w:rsid w:val="009601D2"/>
    <w:rsid w:val="00960FE0"/>
    <w:rsid w:val="00966D44"/>
    <w:rsid w:val="00AB2097"/>
    <w:rsid w:val="00AF1C54"/>
    <w:rsid w:val="00BF5E43"/>
    <w:rsid w:val="00CE6B8D"/>
    <w:rsid w:val="00D03F52"/>
    <w:rsid w:val="00D10B32"/>
    <w:rsid w:val="00E17FE2"/>
    <w:rsid w:val="00E24D04"/>
    <w:rsid w:val="00E52A04"/>
    <w:rsid w:val="00EA736F"/>
    <w:rsid w:val="00F74A57"/>
    <w:rsid w:val="00FF2C3B"/>
    <w:rsid w:val="01183860"/>
    <w:rsid w:val="01CF07F7"/>
    <w:rsid w:val="023A109F"/>
    <w:rsid w:val="02405F8A"/>
    <w:rsid w:val="02A27D98"/>
    <w:rsid w:val="02C1672A"/>
    <w:rsid w:val="049031F8"/>
    <w:rsid w:val="04B35139"/>
    <w:rsid w:val="056B1F55"/>
    <w:rsid w:val="05991576"/>
    <w:rsid w:val="064F0A23"/>
    <w:rsid w:val="08804CB4"/>
    <w:rsid w:val="089B03BE"/>
    <w:rsid w:val="08DD6D1E"/>
    <w:rsid w:val="0A081A83"/>
    <w:rsid w:val="0AF31B02"/>
    <w:rsid w:val="0B000D71"/>
    <w:rsid w:val="0BE930C6"/>
    <w:rsid w:val="0BFD5FF4"/>
    <w:rsid w:val="0DBA7538"/>
    <w:rsid w:val="0E846C83"/>
    <w:rsid w:val="12203604"/>
    <w:rsid w:val="134E37C3"/>
    <w:rsid w:val="14E530ED"/>
    <w:rsid w:val="15705D60"/>
    <w:rsid w:val="1857482C"/>
    <w:rsid w:val="19F16090"/>
    <w:rsid w:val="1A0178FE"/>
    <w:rsid w:val="1B106CD9"/>
    <w:rsid w:val="1B437A36"/>
    <w:rsid w:val="1B5508A0"/>
    <w:rsid w:val="1CFA16FF"/>
    <w:rsid w:val="1D732701"/>
    <w:rsid w:val="1DBC74E6"/>
    <w:rsid w:val="1F4E188E"/>
    <w:rsid w:val="22ED5EF8"/>
    <w:rsid w:val="230F7587"/>
    <w:rsid w:val="234F79E0"/>
    <w:rsid w:val="23634327"/>
    <w:rsid w:val="24983A52"/>
    <w:rsid w:val="26D15241"/>
    <w:rsid w:val="278E150E"/>
    <w:rsid w:val="28FB65E3"/>
    <w:rsid w:val="2D9404E8"/>
    <w:rsid w:val="2DCA46CB"/>
    <w:rsid w:val="2EE15692"/>
    <w:rsid w:val="2F126434"/>
    <w:rsid w:val="2F9A53BB"/>
    <w:rsid w:val="33346D74"/>
    <w:rsid w:val="33751B3E"/>
    <w:rsid w:val="34B30267"/>
    <w:rsid w:val="368B0F1F"/>
    <w:rsid w:val="36F2720B"/>
    <w:rsid w:val="376637C1"/>
    <w:rsid w:val="37985945"/>
    <w:rsid w:val="38BD37F2"/>
    <w:rsid w:val="38C31566"/>
    <w:rsid w:val="3B5B6F6B"/>
    <w:rsid w:val="3BA1126C"/>
    <w:rsid w:val="3CA26F61"/>
    <w:rsid w:val="3D485717"/>
    <w:rsid w:val="3E1201FF"/>
    <w:rsid w:val="3EA27FD2"/>
    <w:rsid w:val="40B87247"/>
    <w:rsid w:val="41A5403E"/>
    <w:rsid w:val="421B789E"/>
    <w:rsid w:val="43DF2E3B"/>
    <w:rsid w:val="44775260"/>
    <w:rsid w:val="45366DBD"/>
    <w:rsid w:val="45D44120"/>
    <w:rsid w:val="45E65A31"/>
    <w:rsid w:val="46935C55"/>
    <w:rsid w:val="47723ABC"/>
    <w:rsid w:val="48AB1295"/>
    <w:rsid w:val="490660C2"/>
    <w:rsid w:val="4944592C"/>
    <w:rsid w:val="4A995804"/>
    <w:rsid w:val="4AEC627C"/>
    <w:rsid w:val="4BBB4778"/>
    <w:rsid w:val="4CF80F08"/>
    <w:rsid w:val="4D0A544B"/>
    <w:rsid w:val="4DA70238"/>
    <w:rsid w:val="4EAD7AD0"/>
    <w:rsid w:val="4FE71EFD"/>
    <w:rsid w:val="50035D31"/>
    <w:rsid w:val="500D04B9"/>
    <w:rsid w:val="500D600A"/>
    <w:rsid w:val="51F84F98"/>
    <w:rsid w:val="5208399B"/>
    <w:rsid w:val="526B7777"/>
    <w:rsid w:val="54873CBA"/>
    <w:rsid w:val="54BE6593"/>
    <w:rsid w:val="54E25041"/>
    <w:rsid w:val="55E428DF"/>
    <w:rsid w:val="584138FC"/>
    <w:rsid w:val="598F08E9"/>
    <w:rsid w:val="5A355A42"/>
    <w:rsid w:val="5B574F57"/>
    <w:rsid w:val="5DD961EC"/>
    <w:rsid w:val="5DE45667"/>
    <w:rsid w:val="5E0A62C7"/>
    <w:rsid w:val="5EC62A7E"/>
    <w:rsid w:val="5F335DCF"/>
    <w:rsid w:val="5FA53844"/>
    <w:rsid w:val="60D02B31"/>
    <w:rsid w:val="61E84C4F"/>
    <w:rsid w:val="623D26D8"/>
    <w:rsid w:val="64BC4A78"/>
    <w:rsid w:val="6526205E"/>
    <w:rsid w:val="66B1366B"/>
    <w:rsid w:val="67053791"/>
    <w:rsid w:val="682C04F4"/>
    <w:rsid w:val="69E95A08"/>
    <w:rsid w:val="69FC398E"/>
    <w:rsid w:val="6A3003EA"/>
    <w:rsid w:val="6A4C5F97"/>
    <w:rsid w:val="6B120F8F"/>
    <w:rsid w:val="6BB362CE"/>
    <w:rsid w:val="6E0C7F17"/>
    <w:rsid w:val="6E697D34"/>
    <w:rsid w:val="6EF47329"/>
    <w:rsid w:val="6F653C3E"/>
    <w:rsid w:val="74EC2851"/>
    <w:rsid w:val="754025F4"/>
    <w:rsid w:val="76197675"/>
    <w:rsid w:val="76A5572E"/>
    <w:rsid w:val="798033F2"/>
    <w:rsid w:val="7B166FFC"/>
    <w:rsid w:val="7C7B06C3"/>
    <w:rsid w:val="7D1C7A4B"/>
    <w:rsid w:val="7E212E6F"/>
    <w:rsid w:val="7E22202A"/>
    <w:rsid w:val="7EE06145"/>
    <w:rsid w:val="7F6C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adjustRightInd w:val="0"/>
      <w:snapToGrid w:val="0"/>
      <w:spacing w:line="560" w:lineRule="exact"/>
      <w:jc w:val="center"/>
      <w:outlineLvl w:val="0"/>
    </w:pPr>
    <w:rPr>
      <w:rFonts w:ascii="宋体" w:hAnsi="宋体" w:cs="宋体"/>
      <w:b/>
      <w:bCs/>
      <w:kern w:val="44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qFormat/>
    <w:uiPriority w:val="99"/>
    <w:rPr>
      <w:rFonts w:cs="Times New Roman"/>
    </w:rPr>
  </w:style>
  <w:style w:type="character" w:customStyle="1" w:styleId="8">
    <w:name w:val="页眉 字符"/>
    <w:basedOn w:val="6"/>
    <w:link w:val="4"/>
    <w:qFormat/>
    <w:uiPriority w:val="0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widowControl/>
      <w:spacing w:after="200" w:line="276" w:lineRule="auto"/>
      <w:ind w:firstLine="420" w:firstLineChars="200"/>
      <w:jc w:val="left"/>
    </w:pPr>
    <w:rPr>
      <w:rFonts w:ascii="Calibri" w:hAnsi="Calibri" w:eastAsia="宋体" w:cs="Calibri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2628</Words>
  <Characters>2755</Characters>
  <Lines>9</Lines>
  <Paragraphs>2</Paragraphs>
  <TotalTime>10</TotalTime>
  <ScaleCrop>false</ScaleCrop>
  <LinksUpToDate>false</LinksUpToDate>
  <CharactersWithSpaces>2807</CharactersWithSpaces>
  <Application>WPS Office_11.1.0.15309_F1E327BC-269C-435d-A152-05C5408002CA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2019-03-23T09:28:00Z</dcterms:created>
  <dc:creator>futureinfo</dc:creator>
  <cp:lastModifiedBy>两点半</cp:lastModifiedBy>
  <dcterms:modified xsi:type="dcterms:W3CDTF">2024-03-29T02:28:05Z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2052-11.1.0.15309</vt:lpwstr>
  </property>
  <property fmtid="{D5CDD505-2E9C-101B-9397-08002B2CF9AE}" pid="3" name="ICV">
    <vt:lpwstr>3D47B5223A9C49D2A8EE73AE04F2C8E2_13</vt:lpwstr>
  </property>
</Properties>
</file>