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center"/>
        <w:rPr>
          <w:rFonts w:hint="eastAsia" w:ascii="宋体" w:hAnsi="宋体"/>
          <w:b/>
          <w:bCs/>
          <w:color w:val="000000"/>
          <w:sz w:val="36"/>
          <w:szCs w:val="36"/>
        </w:rPr>
      </w:pPr>
      <w:bookmarkStart w:id="4" w:name="_GoBack"/>
      <w:bookmarkEnd w:id="4"/>
      <w:r>
        <w:rPr>
          <w:rFonts w:hint="eastAsia" w:ascii="宋体" w:hAnsi="宋体"/>
          <w:b/>
          <w:bCs/>
          <w:color w:val="000000"/>
          <w:sz w:val="36"/>
          <w:szCs w:val="36"/>
        </w:rPr>
        <w:t>深圳市特力（集团）股份有限公司</w:t>
      </w:r>
      <w:bookmarkStart w:id="0" w:name="OLE_LINK1"/>
      <w:bookmarkStart w:id="1" w:name="OLE_LINK4"/>
      <w:bookmarkStart w:id="2" w:name="OLE_LINK2"/>
      <w:bookmarkStart w:id="3" w:name="OLE_LINK3"/>
    </w:p>
    <w:p>
      <w:pPr>
        <w:adjustRightInd w:val="0"/>
        <w:snapToGrid w:val="0"/>
        <w:spacing w:line="560" w:lineRule="exact"/>
        <w:jc w:val="center"/>
        <w:rPr>
          <w:rFonts w:hint="eastAsia" w:ascii="宋体" w:hAnsi="宋体"/>
          <w:b/>
          <w:bCs/>
          <w:color w:val="000000"/>
          <w:sz w:val="36"/>
          <w:szCs w:val="36"/>
        </w:rPr>
      </w:pPr>
      <w:r>
        <w:rPr>
          <w:rFonts w:hint="eastAsia" w:ascii="宋体" w:hAnsi="宋体"/>
          <w:b/>
          <w:bCs/>
          <w:color w:val="000000"/>
          <w:sz w:val="36"/>
          <w:szCs w:val="36"/>
          <w:lang w:val="en-US" w:eastAsia="zh-CN"/>
        </w:rPr>
        <w:t>董事会</w:t>
      </w:r>
      <w:r>
        <w:rPr>
          <w:rFonts w:hint="eastAsia" w:ascii="宋体" w:hAnsi="宋体"/>
          <w:b/>
          <w:bCs/>
          <w:color w:val="000000"/>
          <w:sz w:val="36"/>
          <w:szCs w:val="36"/>
        </w:rPr>
        <w:t>关于独立董事独立性自查情况的专项报告</w:t>
      </w:r>
    </w:p>
    <w:bookmarkEnd w:id="0"/>
    <w:bookmarkEnd w:id="1"/>
    <w:bookmarkEnd w:id="2"/>
    <w:bookmarkEnd w:id="3"/>
    <w:p>
      <w:pPr>
        <w:pStyle w:val="3"/>
        <w:adjustRightInd w:val="0"/>
        <w:snapToGrid w:val="0"/>
        <w:spacing w:line="560" w:lineRule="exact"/>
        <w:ind w:firstLine="640"/>
        <w:rPr>
          <w:rStyle w:val="9"/>
          <w:rFonts w:hint="eastAsia" w:ascii="仿宋" w:hAnsi="仿宋" w:eastAsia="仿宋"/>
          <w:sz w:val="32"/>
          <w:szCs w:val="32"/>
        </w:rPr>
      </w:pPr>
    </w:p>
    <w:p>
      <w:pPr>
        <w:pStyle w:val="3"/>
        <w:adjustRightInd w:val="0"/>
        <w:snapToGrid w:val="0"/>
        <w:spacing w:line="560" w:lineRule="exact"/>
        <w:ind w:firstLine="640"/>
        <w:rPr>
          <w:rStyle w:val="9"/>
          <w:rFonts w:hint="eastAsia" w:ascii="仿宋" w:hAnsi="仿宋" w:eastAsia="仿宋"/>
          <w:sz w:val="32"/>
          <w:szCs w:val="32"/>
        </w:rPr>
      </w:pPr>
      <w:r>
        <w:rPr>
          <w:rStyle w:val="9"/>
          <w:rFonts w:hint="eastAsia" w:ascii="仿宋" w:hAnsi="仿宋" w:eastAsia="仿宋"/>
          <w:sz w:val="32"/>
          <w:szCs w:val="32"/>
        </w:rPr>
        <w:t>根据《上市公司独立董事管理办法》《深圳证券交易所股票上市规则》《深圳证券交易所上市公司自律监管指引第1号——主板上市公司规范运作》等相关规定，深圳市特力（集团）股份有限公司（以下简称“公司”）董事会，就公司在任独立董事胡玉明先生、江定航先生、张栋先生的独立性情况进行评估并出具如下专项意见：</w:t>
      </w:r>
    </w:p>
    <w:p>
      <w:pPr>
        <w:pStyle w:val="3"/>
        <w:adjustRightInd w:val="0"/>
        <w:snapToGrid w:val="0"/>
        <w:spacing w:line="560" w:lineRule="exact"/>
        <w:ind w:firstLine="640"/>
        <w:rPr>
          <w:rStyle w:val="9"/>
          <w:rFonts w:hint="eastAsia" w:ascii="仿宋" w:hAnsi="仿宋" w:eastAsia="仿宋"/>
          <w:sz w:val="32"/>
          <w:szCs w:val="32"/>
        </w:rPr>
      </w:pPr>
      <w:r>
        <w:rPr>
          <w:rStyle w:val="9"/>
          <w:rFonts w:hint="eastAsia" w:ascii="仿宋" w:hAnsi="仿宋" w:eastAsia="仿宋"/>
          <w:sz w:val="32"/>
          <w:szCs w:val="32"/>
        </w:rPr>
        <w:t>经核查独立董事胡玉明先生、江定航先生、张栋先生的任职经历以及签署的相关自查文件，上述人员未在公司担任除独立董事以外的任何职务，也未在公司主要股东公司担任任何职务，与公司以及主要股东之间不存在利害关系或其他可能妨碍其进行独立客观判断的关系，不存在影响独立董事独立性的情况，符合《上市公司独立董事管理办法》《深圳证券交易所上市公司自律监管指引第1号——主板上市公司规范运作》等相关法律法规及《公司章程》中对独立董事独立性的相关要求。</w:t>
      </w:r>
    </w:p>
    <w:p>
      <w:pPr>
        <w:pStyle w:val="3"/>
        <w:adjustRightInd w:val="0"/>
        <w:snapToGrid w:val="0"/>
        <w:spacing w:line="560" w:lineRule="exact"/>
        <w:ind w:firstLine="640"/>
        <w:rPr>
          <w:rStyle w:val="9"/>
          <w:rFonts w:ascii="仿宋" w:hAnsi="仿宋" w:eastAsia="仿宋"/>
          <w:sz w:val="32"/>
          <w:szCs w:val="32"/>
        </w:rPr>
      </w:pPr>
    </w:p>
    <w:p>
      <w:pPr>
        <w:pStyle w:val="3"/>
        <w:adjustRightInd w:val="0"/>
        <w:snapToGrid w:val="0"/>
        <w:spacing w:line="560" w:lineRule="exact"/>
        <w:ind w:firstLine="640"/>
        <w:rPr>
          <w:rStyle w:val="9"/>
          <w:rFonts w:ascii="仿宋" w:hAnsi="仿宋" w:eastAsia="仿宋"/>
          <w:sz w:val="32"/>
          <w:szCs w:val="32"/>
        </w:rPr>
      </w:pPr>
    </w:p>
    <w:p>
      <w:pPr>
        <w:spacing w:line="440" w:lineRule="exact"/>
        <w:jc w:val="right"/>
        <w:rPr>
          <w:rFonts w:hint="eastAsia" w:ascii="仿宋" w:hAnsi="仿宋" w:eastAsia="仿宋" w:cs="仿宋"/>
          <w:sz w:val="32"/>
          <w:szCs w:val="32"/>
        </w:rPr>
      </w:pPr>
      <w:r>
        <w:rPr>
          <w:rFonts w:hint="eastAsia" w:ascii="仿宋" w:hAnsi="仿宋" w:eastAsia="仿宋" w:cs="仿宋"/>
          <w:sz w:val="32"/>
          <w:szCs w:val="32"/>
        </w:rPr>
        <w:t>深圳市特力（集团）股份有限公司</w:t>
      </w:r>
    </w:p>
    <w:p>
      <w:pPr>
        <w:spacing w:line="440" w:lineRule="exact"/>
        <w:jc w:val="center"/>
        <w:rPr>
          <w:rFonts w:hint="eastAsia" w:ascii="仿宋" w:hAnsi="仿宋" w:eastAsia="仿宋" w:cs="仿宋"/>
          <w:sz w:val="32"/>
          <w:szCs w:val="32"/>
        </w:rPr>
      </w:pPr>
      <w:r>
        <w:rPr>
          <w:rFonts w:hint="eastAsia" w:ascii="仿宋" w:hAnsi="仿宋" w:eastAsia="仿宋" w:cs="仿宋"/>
          <w:sz w:val="32"/>
          <w:szCs w:val="32"/>
        </w:rPr>
        <w:t xml:space="preserve">                           董 事 会</w:t>
      </w:r>
    </w:p>
    <w:p>
      <w:pPr>
        <w:rPr>
          <w:rFonts w:hint="eastAsia" w:ascii="仿宋" w:hAnsi="仿宋" w:eastAsia="仿宋" w:cs="仿宋"/>
          <w:sz w:val="32"/>
          <w:szCs w:val="32"/>
        </w:rPr>
      </w:pPr>
      <w:r>
        <w:rPr>
          <w:rFonts w:hint="eastAsia" w:ascii="仿宋" w:hAnsi="仿宋" w:eastAsia="仿宋" w:cs="仿宋"/>
          <w:sz w:val="32"/>
          <w:szCs w:val="32"/>
        </w:rPr>
        <w:t xml:space="preserve">                                2024年3月</w:t>
      </w:r>
      <w:r>
        <w:rPr>
          <w:rFonts w:hint="eastAsia" w:ascii="仿宋" w:hAnsi="仿宋" w:eastAsia="仿宋" w:cs="仿宋"/>
          <w:sz w:val="32"/>
          <w:szCs w:val="32"/>
          <w:lang w:val="en-US" w:eastAsia="zh-CN"/>
        </w:rPr>
        <w:t>28</w:t>
      </w:r>
      <w:r>
        <w:rPr>
          <w:rFonts w:hint="eastAsia" w:ascii="仿宋" w:hAnsi="仿宋" w:eastAsia="仿宋" w:cs="仿宋"/>
          <w:sz w:val="32"/>
          <w:szCs w:val="32"/>
        </w:rPr>
        <w:t>日</w:t>
      </w:r>
    </w:p>
    <w:sectPr>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cwOGRhZTVhZjFjMGY1NGE4MmEzMjExNjM4ODFiMDcifQ=="/>
    <w:docVar w:name="KSO_WPS_MARK_KEY" w:val="d2ef6906-b3ce-419f-b948-a65f14b3731e"/>
  </w:docVars>
  <w:rsids>
    <w:rsidRoot w:val="00F02877"/>
    <w:rsid w:val="0001428E"/>
    <w:rsid w:val="0002514E"/>
    <w:rsid w:val="00060E73"/>
    <w:rsid w:val="00072001"/>
    <w:rsid w:val="000A548D"/>
    <w:rsid w:val="000B3546"/>
    <w:rsid w:val="000E0D51"/>
    <w:rsid w:val="000F60E2"/>
    <w:rsid w:val="00136B66"/>
    <w:rsid w:val="00137754"/>
    <w:rsid w:val="00173C85"/>
    <w:rsid w:val="00184F0E"/>
    <w:rsid w:val="001967B6"/>
    <w:rsid w:val="00197397"/>
    <w:rsid w:val="001C0407"/>
    <w:rsid w:val="001C2D67"/>
    <w:rsid w:val="001C526D"/>
    <w:rsid w:val="001F0E69"/>
    <w:rsid w:val="00204404"/>
    <w:rsid w:val="0021073B"/>
    <w:rsid w:val="0021507B"/>
    <w:rsid w:val="0024079D"/>
    <w:rsid w:val="00266DAD"/>
    <w:rsid w:val="00274538"/>
    <w:rsid w:val="00286BC7"/>
    <w:rsid w:val="002A46C4"/>
    <w:rsid w:val="002B1AB0"/>
    <w:rsid w:val="002C5B61"/>
    <w:rsid w:val="002E66F2"/>
    <w:rsid w:val="0031614E"/>
    <w:rsid w:val="00317589"/>
    <w:rsid w:val="003852A4"/>
    <w:rsid w:val="00386CAD"/>
    <w:rsid w:val="00390448"/>
    <w:rsid w:val="004044DF"/>
    <w:rsid w:val="004344E3"/>
    <w:rsid w:val="00444D71"/>
    <w:rsid w:val="00451557"/>
    <w:rsid w:val="00457018"/>
    <w:rsid w:val="00495B43"/>
    <w:rsid w:val="004D6309"/>
    <w:rsid w:val="005278A3"/>
    <w:rsid w:val="00535783"/>
    <w:rsid w:val="00537786"/>
    <w:rsid w:val="0054796F"/>
    <w:rsid w:val="005829DF"/>
    <w:rsid w:val="00585ACC"/>
    <w:rsid w:val="00594712"/>
    <w:rsid w:val="005E6B60"/>
    <w:rsid w:val="005E7A81"/>
    <w:rsid w:val="00622D10"/>
    <w:rsid w:val="0062354D"/>
    <w:rsid w:val="00623DC5"/>
    <w:rsid w:val="006276AD"/>
    <w:rsid w:val="006354A0"/>
    <w:rsid w:val="0065703E"/>
    <w:rsid w:val="00662909"/>
    <w:rsid w:val="0068280A"/>
    <w:rsid w:val="006F00B8"/>
    <w:rsid w:val="00717DA0"/>
    <w:rsid w:val="00763D27"/>
    <w:rsid w:val="00831F7F"/>
    <w:rsid w:val="008332FF"/>
    <w:rsid w:val="00837673"/>
    <w:rsid w:val="008559CD"/>
    <w:rsid w:val="00863687"/>
    <w:rsid w:val="0087573E"/>
    <w:rsid w:val="008852DA"/>
    <w:rsid w:val="008901A3"/>
    <w:rsid w:val="008B1EB6"/>
    <w:rsid w:val="008B4618"/>
    <w:rsid w:val="008C3724"/>
    <w:rsid w:val="00922BA8"/>
    <w:rsid w:val="009274E6"/>
    <w:rsid w:val="00950A71"/>
    <w:rsid w:val="009531AF"/>
    <w:rsid w:val="00961C0A"/>
    <w:rsid w:val="009729D5"/>
    <w:rsid w:val="009A327F"/>
    <w:rsid w:val="009C7705"/>
    <w:rsid w:val="00A3371A"/>
    <w:rsid w:val="00A86A8B"/>
    <w:rsid w:val="00A87665"/>
    <w:rsid w:val="00AC0C91"/>
    <w:rsid w:val="00AC1BF6"/>
    <w:rsid w:val="00AD501A"/>
    <w:rsid w:val="00B052D5"/>
    <w:rsid w:val="00B13E39"/>
    <w:rsid w:val="00B275A3"/>
    <w:rsid w:val="00B30820"/>
    <w:rsid w:val="00B619B9"/>
    <w:rsid w:val="00B80C6A"/>
    <w:rsid w:val="00B8777F"/>
    <w:rsid w:val="00BA7DC9"/>
    <w:rsid w:val="00BC2A45"/>
    <w:rsid w:val="00C120DF"/>
    <w:rsid w:val="00C35312"/>
    <w:rsid w:val="00C52F08"/>
    <w:rsid w:val="00C8142D"/>
    <w:rsid w:val="00C91E03"/>
    <w:rsid w:val="00CC0656"/>
    <w:rsid w:val="00D0485B"/>
    <w:rsid w:val="00D3411A"/>
    <w:rsid w:val="00D550EE"/>
    <w:rsid w:val="00D7491D"/>
    <w:rsid w:val="00DC0276"/>
    <w:rsid w:val="00DC49D0"/>
    <w:rsid w:val="00DC5ECB"/>
    <w:rsid w:val="00DD5850"/>
    <w:rsid w:val="00E22092"/>
    <w:rsid w:val="00E502AB"/>
    <w:rsid w:val="00EA4E8D"/>
    <w:rsid w:val="00EA66AF"/>
    <w:rsid w:val="00ED14FE"/>
    <w:rsid w:val="00EE3BC4"/>
    <w:rsid w:val="00EF0E4F"/>
    <w:rsid w:val="00EF5DB3"/>
    <w:rsid w:val="00F02877"/>
    <w:rsid w:val="00F145C7"/>
    <w:rsid w:val="00F30641"/>
    <w:rsid w:val="00F476C9"/>
    <w:rsid w:val="00F63C52"/>
    <w:rsid w:val="00F72DB9"/>
    <w:rsid w:val="00F84A49"/>
    <w:rsid w:val="00FA04E3"/>
    <w:rsid w:val="00FB1229"/>
    <w:rsid w:val="00FE50E3"/>
    <w:rsid w:val="19C11A7B"/>
    <w:rsid w:val="394D044C"/>
    <w:rsid w:val="3F3B6459"/>
    <w:rsid w:val="41A75372"/>
    <w:rsid w:val="70DC1384"/>
    <w:rsid w:val="753F786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Body Text"/>
    <w:basedOn w:val="1"/>
    <w:qFormat/>
    <w:uiPriority w:val="0"/>
    <w:rPr>
      <w:rFonts w:ascii="宋体"/>
      <w:color w:val="FF6600"/>
      <w:sz w:val="24"/>
    </w:rPr>
  </w:style>
  <w:style w:type="paragraph" w:styleId="3">
    <w:name w:val="Body Text Indent"/>
    <w:basedOn w:val="1"/>
    <w:qFormat/>
    <w:uiPriority w:val="0"/>
    <w:pPr>
      <w:spacing w:line="340" w:lineRule="exact"/>
      <w:ind w:firstLine="560" w:firstLineChars="200"/>
    </w:pPr>
    <w:rPr>
      <w:rFonts w:ascii="仿宋_GB2312" w:eastAsia="仿宋_GB2312"/>
      <w:color w:val="000000"/>
      <w:sz w:val="28"/>
    </w:rPr>
  </w:style>
  <w:style w:type="paragraph" w:styleId="4">
    <w:name w:val="Balloon Text"/>
    <w:basedOn w:val="1"/>
    <w:semiHidden/>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customStyle="1" w:styleId="9">
    <w:name w:val="da"/>
    <w:basedOn w:val="8"/>
    <w:qFormat/>
    <w:uiPriority w:val="0"/>
  </w:style>
  <w:style w:type="paragraph" w:customStyle="1" w:styleId="1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 (Beijing) Limited</Company>
  <Pages>1</Pages>
  <Words>419</Words>
  <Characters>423</Characters>
  <Lines>3</Lines>
  <Paragraphs>1</Paragraphs>
  <TotalTime>9</TotalTime>
  <ScaleCrop>false</ScaleCrop>
  <LinksUpToDate>false</LinksUpToDate>
  <CharactersWithSpaces>484</CharactersWithSpaces>
  <Application>WPS Office_11.1.0.15309_F1E327BC-269C-435d-A152-05C5408002CA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2024-03-09T12:12:00Z</dcterms:created>
  <dc:creator>Lenovo User</dc:creator>
  <cp:lastModifiedBy>两点半</cp:lastModifiedBy>
  <cp:lastPrinted>2022-08-19T10:18:00Z</cp:lastPrinted>
  <dcterms:modified xsi:type="dcterms:W3CDTF">2024-03-29T02:32:30Z</dcterms:modified>
  <dc:title>深圳市特力（集团）股份有限公司独立董事</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2052-11.1.0.15309</vt:lpwstr>
  </property>
  <property fmtid="{D5CDD505-2E9C-101B-9397-08002B2CF9AE}" pid="3" name="ICV">
    <vt:lpwstr>B85EE45846EB41419D5045086EB8719C_13</vt:lpwstr>
  </property>
</Properties>
</file>