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40" w:firstLineChars="200"/>
        <w:jc w:val="left"/>
        <w:rPr>
          <w:rFonts w:ascii="微软雅黑" w:hAnsi="微软雅黑" w:eastAsia="微软雅黑"/>
          <w:color w:val="333333"/>
          <w:sz w:val="22"/>
        </w:rPr>
      </w:pPr>
    </w:p>
    <w:p>
      <w:pPr>
        <w:snapToGrid w:val="0"/>
        <w:jc w:val="center"/>
        <w:rPr>
          <w:rFonts w:ascii="微软雅黑" w:hAnsi="微软雅黑" w:eastAsia="微软雅黑"/>
          <w:color w:val="333333"/>
          <w:sz w:val="22"/>
        </w:rPr>
      </w:pPr>
      <w:r>
        <w:rPr>
          <w:rFonts w:ascii="宋体" w:hAnsi="宋体" w:eastAsia="宋体"/>
          <w:b/>
          <w:bCs/>
          <w:color w:val="000000"/>
          <w:sz w:val="44"/>
          <w:szCs w:val="44"/>
        </w:rPr>
        <w:t>投标邀请函</w:t>
      </w:r>
    </w:p>
    <w:p>
      <w:pPr>
        <w:snapToGrid w:val="0"/>
        <w:rPr>
          <w:rFonts w:ascii="微软雅黑" w:hAnsi="微软雅黑" w:eastAsia="微软雅黑"/>
          <w:color w:val="333333"/>
          <w:sz w:val="22"/>
        </w:rPr>
      </w:pPr>
    </w:p>
    <w:p>
      <w:pPr>
        <w:snapToGrid w:val="0"/>
        <w:spacing w:line="560" w:lineRule="exact"/>
        <w:rPr>
          <w:rFonts w:ascii="微软雅黑" w:hAnsi="微软雅黑" w:eastAsia="微软雅黑"/>
          <w:color w:val="333333"/>
          <w:sz w:val="28"/>
          <w:szCs w:val="28"/>
        </w:rPr>
      </w:pPr>
      <w:r>
        <w:rPr>
          <w:rFonts w:ascii="仿宋" w:hAnsi="仿宋" w:eastAsia="仿宋"/>
          <w:color w:val="000000"/>
          <w:sz w:val="28"/>
          <w:szCs w:val="28"/>
        </w:rPr>
        <w:t>致：</w:t>
      </w:r>
      <w:r>
        <w:rPr>
          <w:rFonts w:ascii="仿宋" w:hAnsi="仿宋" w:eastAsia="仿宋"/>
          <w:color w:val="000000"/>
          <w:sz w:val="28"/>
          <w:szCs w:val="28"/>
          <w:u w:val="single"/>
        </w:rPr>
        <w:t>各投标人</w:t>
      </w:r>
    </w:p>
    <w:p>
      <w:pPr>
        <w:snapToGrid w:val="0"/>
        <w:spacing w:line="560" w:lineRule="exact"/>
        <w:ind w:firstLine="560" w:firstLineChars="200"/>
        <w:rPr>
          <w:rFonts w:ascii="微软雅黑" w:hAnsi="微软雅黑" w:eastAsia="微软雅黑"/>
          <w:color w:val="333333"/>
          <w:sz w:val="28"/>
          <w:szCs w:val="28"/>
        </w:rPr>
      </w:pPr>
      <w:r>
        <w:rPr>
          <w:rFonts w:ascii="仿宋" w:hAnsi="仿宋" w:eastAsia="仿宋"/>
          <w:color w:val="000000"/>
          <w:sz w:val="28"/>
          <w:szCs w:val="28"/>
        </w:rPr>
        <w:t>我公司就</w:t>
      </w:r>
      <w:r>
        <w:rPr>
          <w:rFonts w:hint="eastAsia" w:ascii="仿宋" w:hAnsi="仿宋" w:eastAsia="仿宋"/>
          <w:color w:val="000000"/>
          <w:sz w:val="28"/>
          <w:szCs w:val="28"/>
          <w:u w:val="single"/>
          <w:lang w:eastAsia="zh-CN"/>
        </w:rPr>
        <w:t>布心5-7连廊加固后恢复工程</w:t>
      </w:r>
      <w:r>
        <w:rPr>
          <w:rFonts w:ascii="仿宋" w:hAnsi="仿宋" w:eastAsia="仿宋"/>
          <w:color w:val="000000"/>
          <w:sz w:val="28"/>
          <w:szCs w:val="28"/>
        </w:rPr>
        <w:t>的邀请招标，现邀请你单位参加。</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项目概况</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本项目位于罗湖区东晓路布心工业区</w:t>
      </w:r>
      <w:r>
        <w:rPr>
          <w:rFonts w:hint="eastAsia" w:ascii="仿宋" w:hAnsi="仿宋" w:eastAsia="仿宋"/>
          <w:color w:val="000000"/>
          <w:sz w:val="28"/>
          <w:szCs w:val="28"/>
          <w:lang w:eastAsia="zh-CN"/>
        </w:rPr>
        <w:t>5-7连廊</w:t>
      </w:r>
      <w:r>
        <w:rPr>
          <w:rFonts w:hint="eastAsia" w:ascii="仿宋" w:hAnsi="仿宋" w:eastAsia="仿宋"/>
          <w:color w:val="000000"/>
          <w:sz w:val="28"/>
          <w:szCs w:val="28"/>
        </w:rPr>
        <w:t>，主体结构形式为三层框架结构，建筑面积约1411.55㎡，</w:t>
      </w:r>
      <w:r>
        <w:rPr>
          <w:rFonts w:hint="eastAsia" w:ascii="仿宋" w:hAnsi="仿宋" w:eastAsia="仿宋"/>
          <w:color w:val="000000"/>
          <w:sz w:val="28"/>
          <w:szCs w:val="28"/>
          <w:lang w:eastAsia="zh-CN"/>
        </w:rPr>
        <w:t>现正在进行结构加固施工。</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物业管理单位对环境保护要求严格</w:t>
      </w:r>
      <w:r>
        <w:rPr>
          <w:rFonts w:hint="eastAsia" w:ascii="仿宋" w:hAnsi="仿宋" w:eastAsia="仿宋"/>
          <w:color w:val="000000"/>
          <w:sz w:val="28"/>
          <w:szCs w:val="28"/>
        </w:rPr>
        <w:t>，施工时间和材料及废弃物搬运需满足物业管理要求，需要夜间施工，投标单位应充分考虑由此带来的施工困难</w:t>
      </w:r>
      <w:r>
        <w:rPr>
          <w:rFonts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为尽量减少对运营的影响</w:t>
      </w:r>
      <w:r>
        <w:rPr>
          <w:rFonts w:hint="eastAsia" w:ascii="仿宋" w:hAnsi="仿宋" w:eastAsia="仿宋"/>
          <w:color w:val="000000"/>
          <w:sz w:val="28"/>
          <w:szCs w:val="28"/>
          <w:lang w:eastAsia="zh-CN"/>
        </w:rPr>
        <w:t>并配合加固工程施工</w:t>
      </w:r>
      <w:r>
        <w:rPr>
          <w:rFonts w:hint="eastAsia" w:ascii="仿宋" w:hAnsi="仿宋" w:eastAsia="仿宋"/>
          <w:color w:val="000000"/>
          <w:sz w:val="28"/>
          <w:szCs w:val="28"/>
        </w:rPr>
        <w:t>，需要分小区域进行施工，投标人需充分考虑由此带来的施工困难。</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招标内容</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u w:val="single"/>
          <w:lang w:eastAsia="zh-CN"/>
        </w:rPr>
        <w:t>布心5-7连廊加固后恢复工程</w:t>
      </w:r>
      <w:r>
        <w:rPr>
          <w:rFonts w:ascii="仿宋" w:hAnsi="仿宋" w:eastAsia="仿宋"/>
          <w:color w:val="000000"/>
          <w:sz w:val="28"/>
          <w:szCs w:val="28"/>
        </w:rPr>
        <w:t>包括但不限于：</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设计：</w:t>
      </w:r>
      <w:r>
        <w:rPr>
          <w:rFonts w:hint="eastAsia" w:ascii="仿宋" w:hAnsi="仿宋" w:eastAsia="仿宋"/>
          <w:color w:val="000000"/>
          <w:sz w:val="28"/>
          <w:szCs w:val="28"/>
        </w:rPr>
        <w:t>根据招标人提供的</w:t>
      </w:r>
      <w:r>
        <w:rPr>
          <w:rFonts w:hint="eastAsia" w:ascii="仿宋" w:hAnsi="仿宋" w:eastAsia="仿宋"/>
          <w:color w:val="000000"/>
          <w:sz w:val="28"/>
          <w:szCs w:val="28"/>
          <w:lang w:val="en-US" w:eastAsia="zh-CN"/>
        </w:rPr>
        <w:t>加固</w:t>
      </w:r>
      <w:r>
        <w:rPr>
          <w:rFonts w:hint="eastAsia" w:ascii="仿宋" w:hAnsi="仿宋" w:eastAsia="仿宋"/>
          <w:color w:val="000000"/>
          <w:sz w:val="28"/>
          <w:szCs w:val="28"/>
        </w:rPr>
        <w:t>图纸、</w:t>
      </w:r>
      <w:r>
        <w:rPr>
          <w:rFonts w:hint="eastAsia" w:ascii="仿宋" w:hAnsi="仿宋" w:eastAsia="仿宋"/>
          <w:color w:val="000000"/>
          <w:sz w:val="28"/>
          <w:szCs w:val="28"/>
          <w:lang w:eastAsia="zh-CN"/>
        </w:rPr>
        <w:t>装修现状</w:t>
      </w:r>
      <w:r>
        <w:rPr>
          <w:rFonts w:hint="eastAsia" w:ascii="仿宋" w:hAnsi="仿宋" w:eastAsia="仿宋"/>
          <w:color w:val="000000"/>
          <w:sz w:val="28"/>
          <w:szCs w:val="28"/>
        </w:rPr>
        <w:t>进行本项目的方案深化、施工图设计。</w:t>
      </w:r>
    </w:p>
    <w:p>
      <w:pPr>
        <w:snapToGrid w:val="0"/>
        <w:spacing w:line="560" w:lineRule="exact"/>
        <w:ind w:firstLine="560" w:firstLineChars="200"/>
        <w:rPr>
          <w:rFonts w:hint="eastAsia" w:ascii="仿宋" w:hAnsi="仿宋" w:eastAsia="仿宋"/>
          <w:color w:val="000000"/>
          <w:sz w:val="28"/>
          <w:szCs w:val="28"/>
          <w:lang w:eastAsia="zh-CN"/>
        </w:rPr>
      </w:pPr>
      <w:r>
        <w:rPr>
          <w:rFonts w:ascii="仿宋" w:hAnsi="仿宋" w:eastAsia="仿宋"/>
          <w:color w:val="000000"/>
          <w:sz w:val="28"/>
          <w:szCs w:val="28"/>
        </w:rPr>
        <w:t>施工：</w:t>
      </w:r>
      <w:r>
        <w:rPr>
          <w:rFonts w:hint="eastAsia" w:ascii="仿宋" w:hAnsi="仿宋" w:eastAsia="仿宋"/>
          <w:color w:val="000000"/>
          <w:sz w:val="28"/>
          <w:szCs w:val="28"/>
          <w:lang w:val="en-US" w:eastAsia="zh-CN"/>
        </w:rPr>
        <w:t>场地围护；</w:t>
      </w:r>
      <w:r>
        <w:rPr>
          <w:rFonts w:hint="eastAsia" w:ascii="仿宋" w:hAnsi="仿宋" w:eastAsia="仿宋"/>
          <w:color w:val="000000"/>
          <w:sz w:val="28"/>
          <w:szCs w:val="28"/>
          <w:lang w:eastAsia="zh-CN"/>
        </w:rPr>
        <w:t>房屋加固后装修恢复。</w:t>
      </w:r>
    </w:p>
    <w:p>
      <w:pPr>
        <w:numPr>
          <w:ilvl w:val="0"/>
          <w:numId w:val="1"/>
        </w:numPr>
        <w:snapToGrid w:val="0"/>
        <w:spacing w:line="560" w:lineRule="exact"/>
        <w:ind w:left="0" w:leftChars="0" w:firstLine="420" w:firstLineChars="0"/>
        <w:rPr>
          <w:rFonts w:hint="eastAsia" w:ascii="黑体" w:hAnsi="黑体" w:eastAsia="黑体"/>
          <w:bCs/>
          <w:color w:val="000000"/>
          <w:sz w:val="30"/>
          <w:szCs w:val="30"/>
          <w:lang w:eastAsia="zh-CN"/>
        </w:rPr>
      </w:pPr>
      <w:r>
        <w:rPr>
          <w:rFonts w:hint="eastAsia" w:ascii="黑体" w:hAnsi="黑体" w:eastAsia="黑体"/>
          <w:bCs/>
          <w:color w:val="000000"/>
          <w:sz w:val="30"/>
          <w:szCs w:val="30"/>
          <w:lang w:val="en-US" w:eastAsia="zh-CN"/>
        </w:rPr>
        <w:t>承包</w:t>
      </w:r>
      <w:r>
        <w:rPr>
          <w:rFonts w:ascii="黑体" w:hAnsi="黑体" w:eastAsia="黑体"/>
          <w:bCs/>
          <w:color w:val="000000"/>
          <w:sz w:val="30"/>
          <w:szCs w:val="30"/>
        </w:rPr>
        <w:t>方式</w:t>
      </w:r>
      <w:r>
        <w:rPr>
          <w:rFonts w:hint="eastAsia" w:ascii="黑体" w:hAnsi="黑体" w:eastAsia="黑体"/>
          <w:bCs/>
          <w:color w:val="000000"/>
          <w:sz w:val="30"/>
          <w:szCs w:val="30"/>
          <w:lang w:eastAsia="zh-CN"/>
        </w:rPr>
        <w:tab/>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包设计、包工、包料、包工期、包质量、包安全文明施工、包报批报建相关手续、包验收等。</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支付方式</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详</w:t>
      </w:r>
      <w:r>
        <w:rPr>
          <w:rFonts w:hint="eastAsia" w:ascii="仿宋" w:hAnsi="仿宋" w:eastAsia="仿宋"/>
          <w:color w:val="000000"/>
          <w:sz w:val="28"/>
          <w:szCs w:val="28"/>
        </w:rPr>
        <w:t>见</w:t>
      </w:r>
      <w:r>
        <w:rPr>
          <w:rFonts w:ascii="仿宋" w:hAnsi="仿宋" w:eastAsia="仿宋"/>
          <w:color w:val="000000"/>
          <w:sz w:val="28"/>
          <w:szCs w:val="28"/>
        </w:rPr>
        <w:t>合同“第四条</w:t>
      </w:r>
      <w:r>
        <w:rPr>
          <w:rFonts w:hint="eastAsia" w:ascii="仿宋" w:hAnsi="仿宋" w:eastAsia="仿宋"/>
          <w:color w:val="000000"/>
          <w:sz w:val="28"/>
          <w:szCs w:val="28"/>
        </w:rPr>
        <w:t xml:space="preserve"> </w:t>
      </w:r>
      <w:r>
        <w:rPr>
          <w:rFonts w:ascii="仿宋" w:hAnsi="仿宋" w:eastAsia="仿宋"/>
          <w:color w:val="000000"/>
          <w:sz w:val="28"/>
          <w:szCs w:val="28"/>
        </w:rPr>
        <w:t>费用及付款方式”</w:t>
      </w:r>
      <w:r>
        <w:rPr>
          <w:rFonts w:hint="eastAsia" w:ascii="仿宋" w:hAnsi="仿宋" w:eastAsia="仿宋"/>
          <w:color w:val="000000"/>
          <w:sz w:val="28"/>
          <w:szCs w:val="28"/>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工期要求</w:t>
      </w:r>
    </w:p>
    <w:p>
      <w:pPr>
        <w:snapToGrid w:val="0"/>
        <w:spacing w:line="560" w:lineRule="exact"/>
        <w:ind w:firstLine="560" w:firstLineChars="200"/>
        <w:rPr>
          <w:rFonts w:hint="default" w:ascii="仿宋" w:hAnsi="仿宋" w:eastAsia="仿宋"/>
          <w:b/>
          <w:bCs/>
          <w:color w:val="000000"/>
          <w:sz w:val="28"/>
          <w:szCs w:val="28"/>
          <w:lang w:val="en-US" w:eastAsia="zh-CN"/>
        </w:rPr>
      </w:pPr>
      <w:r>
        <w:rPr>
          <w:rFonts w:hint="eastAsia" w:ascii="仿宋" w:hAnsi="仿宋" w:eastAsia="仿宋"/>
          <w:color w:val="000000"/>
          <w:sz w:val="28"/>
          <w:szCs w:val="28"/>
        </w:rPr>
        <w:t>工期不大于</w:t>
      </w:r>
      <w:r>
        <w:rPr>
          <w:rFonts w:hint="eastAsia" w:ascii="仿宋" w:hAnsi="仿宋" w:eastAsia="仿宋"/>
          <w:color w:val="000000"/>
          <w:sz w:val="28"/>
          <w:szCs w:val="28"/>
          <w:lang w:val="en-US" w:eastAsia="zh-CN"/>
        </w:rPr>
        <w:t>60日</w:t>
      </w:r>
      <w:r>
        <w:rPr>
          <w:rFonts w:hint="eastAsia" w:ascii="仿宋" w:hAnsi="仿宋" w:eastAsia="仿宋"/>
          <w:color w:val="000000"/>
          <w:sz w:val="28"/>
          <w:szCs w:val="28"/>
        </w:rPr>
        <w:t>历天（以开工令确定的开工之日起算），含设计、施工周期</w:t>
      </w:r>
      <w:r>
        <w:rPr>
          <w:rFonts w:ascii="仿宋" w:hAnsi="仿宋" w:eastAsia="仿宋"/>
          <w:b/>
          <w:bCs/>
          <w:color w:val="000000"/>
          <w:sz w:val="28"/>
          <w:szCs w:val="28"/>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报价要求：</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本项目为固定</w:t>
      </w:r>
      <w:r>
        <w:rPr>
          <w:rFonts w:hint="eastAsia" w:ascii="仿宋" w:hAnsi="仿宋" w:eastAsia="仿宋"/>
          <w:color w:val="000000"/>
          <w:sz w:val="28"/>
          <w:szCs w:val="28"/>
        </w:rPr>
        <w:t>下浮率</w:t>
      </w:r>
      <w:r>
        <w:rPr>
          <w:rFonts w:ascii="仿宋" w:hAnsi="仿宋" w:eastAsia="仿宋"/>
          <w:color w:val="000000"/>
          <w:sz w:val="28"/>
          <w:szCs w:val="28"/>
        </w:rPr>
        <w:t>合同，</w:t>
      </w:r>
      <w:r>
        <w:rPr>
          <w:rFonts w:hint="eastAsia" w:ascii="仿宋" w:hAnsi="仿宋" w:eastAsia="仿宋"/>
          <w:color w:val="000000"/>
          <w:sz w:val="28"/>
          <w:szCs w:val="28"/>
          <w:lang w:eastAsia="zh-CN"/>
        </w:rPr>
        <w:t>投标报价包含施工工程费、措施费、设计费，</w:t>
      </w:r>
      <w:r>
        <w:rPr>
          <w:rFonts w:hint="eastAsia" w:ascii="仿宋" w:hAnsi="仿宋" w:eastAsia="仿宋"/>
          <w:color w:val="000000"/>
          <w:sz w:val="28"/>
          <w:szCs w:val="28"/>
          <w:lang w:val="en-US" w:eastAsia="zh-CN"/>
        </w:rPr>
        <w:t>中标价为暂估价，施工工程费结算时工程量按实结算，综合单价按投标下浮率下浮，措施费和设计费为包干价，具体计算方式如下：</w:t>
      </w:r>
    </w:p>
    <w:p>
      <w:pPr>
        <w:numPr>
          <w:ilvl w:val="0"/>
          <w:numId w:val="3"/>
        </w:numPr>
        <w:snapToGrid w:val="0"/>
        <w:spacing w:line="560" w:lineRule="exact"/>
        <w:ind w:left="425" w:leftChars="0" w:firstLine="835" w:firstLineChars="0"/>
        <w:rPr>
          <w:rFonts w:ascii="仿宋" w:hAnsi="仿宋" w:eastAsia="仿宋"/>
          <w:color w:val="000000"/>
          <w:sz w:val="28"/>
          <w:szCs w:val="28"/>
          <w:highlight w:val="none"/>
        </w:rPr>
      </w:pPr>
      <w:r>
        <w:rPr>
          <w:rFonts w:ascii="仿宋" w:hAnsi="仿宋" w:eastAsia="仿宋"/>
          <w:color w:val="000000"/>
          <w:sz w:val="28"/>
          <w:szCs w:val="28"/>
          <w:highlight w:val="none"/>
        </w:rPr>
        <w:t>设计费</w:t>
      </w:r>
      <w:r>
        <w:rPr>
          <w:rFonts w:hint="eastAsia" w:ascii="仿宋" w:hAnsi="仿宋" w:eastAsia="仿宋"/>
          <w:color w:val="000000"/>
          <w:sz w:val="28"/>
          <w:szCs w:val="28"/>
          <w:highlight w:val="none"/>
          <w:lang w:val="en-US" w:eastAsia="zh-CN"/>
        </w:rPr>
        <w:t>=3万*投标下浮率</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费用包干，</w:t>
      </w:r>
      <w:r>
        <w:rPr>
          <w:rFonts w:ascii="仿宋" w:hAnsi="仿宋" w:eastAsia="仿宋"/>
          <w:color w:val="000000"/>
          <w:sz w:val="28"/>
          <w:szCs w:val="28"/>
          <w:highlight w:val="none"/>
        </w:rPr>
        <w:t>后期不</w:t>
      </w:r>
      <w:r>
        <w:rPr>
          <w:rFonts w:hint="eastAsia" w:ascii="仿宋" w:hAnsi="仿宋" w:eastAsia="仿宋"/>
          <w:color w:val="000000"/>
          <w:sz w:val="28"/>
          <w:szCs w:val="28"/>
          <w:highlight w:val="none"/>
          <w:lang w:val="en-US" w:eastAsia="zh-CN"/>
        </w:rPr>
        <w:t>做</w:t>
      </w:r>
      <w:r>
        <w:rPr>
          <w:rFonts w:ascii="仿宋" w:hAnsi="仿宋" w:eastAsia="仿宋"/>
          <w:color w:val="000000"/>
          <w:sz w:val="28"/>
          <w:szCs w:val="28"/>
          <w:highlight w:val="none"/>
        </w:rPr>
        <w:t>调整</w:t>
      </w:r>
      <w:r>
        <w:rPr>
          <w:rFonts w:hint="eastAsia" w:ascii="仿宋" w:hAnsi="仿宋" w:eastAsia="仿宋"/>
          <w:color w:val="000000"/>
          <w:sz w:val="28"/>
          <w:szCs w:val="28"/>
          <w:highlight w:val="none"/>
          <w:lang w:eastAsia="zh-CN"/>
        </w:rPr>
        <w:t>）。</w:t>
      </w:r>
    </w:p>
    <w:p>
      <w:pPr>
        <w:numPr>
          <w:ilvl w:val="0"/>
          <w:numId w:val="3"/>
        </w:numPr>
        <w:snapToGrid w:val="0"/>
        <w:spacing w:line="560" w:lineRule="exact"/>
        <w:ind w:left="425" w:leftChars="0" w:firstLine="835" w:firstLineChars="0"/>
        <w:rPr>
          <w:rFonts w:ascii="仿宋" w:hAnsi="仿宋" w:eastAsia="仿宋"/>
          <w:color w:val="000000"/>
          <w:sz w:val="28"/>
          <w:szCs w:val="28"/>
          <w:highlight w:val="none"/>
        </w:rPr>
      </w:pPr>
      <w:r>
        <w:rPr>
          <w:rFonts w:hint="eastAsia" w:ascii="仿宋" w:hAnsi="仿宋" w:eastAsia="仿宋"/>
          <w:color w:val="000000"/>
          <w:sz w:val="28"/>
          <w:szCs w:val="28"/>
          <w:highlight w:val="none"/>
        </w:rPr>
        <w:t>措施费</w:t>
      </w:r>
      <w:r>
        <w:rPr>
          <w:rFonts w:hint="eastAsia" w:ascii="仿宋" w:hAnsi="仿宋" w:eastAsia="仿宋"/>
          <w:color w:val="000000"/>
          <w:sz w:val="28"/>
          <w:szCs w:val="28"/>
          <w:highlight w:val="none"/>
          <w:lang w:val="en-US" w:eastAsia="zh-CN"/>
        </w:rPr>
        <w:t>=7万*投标下浮率</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费用包干，</w:t>
      </w:r>
      <w:r>
        <w:rPr>
          <w:rFonts w:ascii="仿宋" w:hAnsi="仿宋" w:eastAsia="仿宋"/>
          <w:color w:val="000000"/>
          <w:sz w:val="28"/>
          <w:szCs w:val="28"/>
          <w:highlight w:val="none"/>
        </w:rPr>
        <w:t>后期不</w:t>
      </w:r>
      <w:r>
        <w:rPr>
          <w:rFonts w:hint="eastAsia" w:ascii="仿宋" w:hAnsi="仿宋" w:eastAsia="仿宋"/>
          <w:color w:val="000000"/>
          <w:sz w:val="28"/>
          <w:szCs w:val="28"/>
          <w:highlight w:val="none"/>
          <w:lang w:val="en-US" w:eastAsia="zh-CN"/>
        </w:rPr>
        <w:t>做</w:t>
      </w:r>
      <w:r>
        <w:rPr>
          <w:rFonts w:ascii="仿宋" w:hAnsi="仿宋" w:eastAsia="仿宋"/>
          <w:color w:val="000000"/>
          <w:sz w:val="28"/>
          <w:szCs w:val="28"/>
          <w:highlight w:val="none"/>
        </w:rPr>
        <w:t>调整</w:t>
      </w:r>
      <w:r>
        <w:rPr>
          <w:rFonts w:hint="eastAsia" w:ascii="仿宋" w:hAnsi="仿宋" w:eastAsia="仿宋"/>
          <w:color w:val="000000"/>
          <w:sz w:val="28"/>
          <w:szCs w:val="28"/>
          <w:highlight w:val="none"/>
          <w:lang w:eastAsia="zh-CN"/>
        </w:rPr>
        <w:t>）。</w:t>
      </w:r>
    </w:p>
    <w:p>
      <w:pPr>
        <w:numPr>
          <w:ilvl w:val="0"/>
          <w:numId w:val="2"/>
        </w:numPr>
        <w:snapToGrid w:val="0"/>
        <w:spacing w:line="560" w:lineRule="exact"/>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投标下浮率=1-</w:t>
      </w:r>
      <w:r>
        <w:rPr>
          <w:rFonts w:hint="eastAsia" w:ascii="仿宋" w:hAnsi="仿宋" w:eastAsia="仿宋"/>
          <w:color w:val="000000"/>
          <w:sz w:val="28"/>
          <w:szCs w:val="28"/>
          <w:highlight w:val="none"/>
          <w:lang w:val="en-US" w:eastAsia="zh-CN"/>
        </w:rPr>
        <w:t>投标报价</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u w:val="single"/>
          <w:lang w:val="en-US" w:eastAsia="zh-CN"/>
        </w:rPr>
        <w:t>69</w:t>
      </w:r>
      <w:r>
        <w:rPr>
          <w:rFonts w:hint="eastAsia" w:ascii="仿宋" w:hAnsi="仿宋" w:eastAsia="仿宋"/>
          <w:color w:val="000000"/>
          <w:sz w:val="28"/>
          <w:szCs w:val="28"/>
          <w:highlight w:val="none"/>
        </w:rPr>
        <w:t>万元</w:t>
      </w:r>
      <w:r>
        <w:rPr>
          <w:rFonts w:hint="eastAsia" w:ascii="仿宋" w:hAnsi="仿宋" w:eastAsia="仿宋"/>
          <w:color w:val="000000"/>
          <w:sz w:val="28"/>
          <w:szCs w:val="28"/>
          <w:highlight w:val="none"/>
          <w:lang w:eastAsia="zh-CN"/>
        </w:rPr>
        <w:t>。</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投标人自行现场踏勘，根据招标人提供的投标报价上限进行报价。</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投标上限价</w:t>
      </w:r>
    </w:p>
    <w:p>
      <w:pPr>
        <w:snapToGrid w:val="0"/>
        <w:spacing w:line="560" w:lineRule="exact"/>
        <w:ind w:firstLine="560" w:firstLineChars="200"/>
        <w:rPr>
          <w:rFonts w:hint="eastAsia" w:ascii="仿宋" w:hAnsi="仿宋" w:eastAsia="仿宋"/>
          <w:color w:val="000000"/>
          <w:sz w:val="28"/>
          <w:szCs w:val="28"/>
          <w:lang w:eastAsia="zh-CN"/>
        </w:rPr>
      </w:pPr>
      <w:r>
        <w:rPr>
          <w:rFonts w:ascii="仿宋" w:hAnsi="仿宋" w:eastAsia="仿宋"/>
          <w:color w:val="000000"/>
          <w:sz w:val="28"/>
          <w:szCs w:val="28"/>
        </w:rPr>
        <w:t>本项目</w:t>
      </w:r>
      <w:r>
        <w:rPr>
          <w:rFonts w:hint="eastAsia" w:ascii="仿宋" w:hAnsi="仿宋" w:eastAsia="仿宋"/>
          <w:color w:val="000000"/>
          <w:sz w:val="28"/>
          <w:szCs w:val="28"/>
        </w:rPr>
        <w:t>投标</w:t>
      </w:r>
      <w:r>
        <w:rPr>
          <w:rFonts w:hint="eastAsia" w:ascii="仿宋" w:hAnsi="仿宋" w:eastAsia="仿宋"/>
          <w:color w:val="000000"/>
          <w:sz w:val="28"/>
          <w:szCs w:val="28"/>
          <w:lang w:val="en-US" w:eastAsia="zh-CN"/>
        </w:rPr>
        <w:t>报价</w:t>
      </w:r>
      <w:r>
        <w:rPr>
          <w:rFonts w:hint="eastAsia" w:ascii="仿宋" w:hAnsi="仿宋" w:eastAsia="仿宋"/>
          <w:color w:val="000000"/>
          <w:sz w:val="28"/>
          <w:szCs w:val="28"/>
        </w:rPr>
        <w:t>上限价</w:t>
      </w:r>
      <w:r>
        <w:rPr>
          <w:rFonts w:hint="eastAsia" w:ascii="仿宋" w:hAnsi="仿宋" w:eastAsia="仿宋"/>
          <w:color w:val="000000"/>
          <w:sz w:val="28"/>
          <w:szCs w:val="28"/>
          <w:lang w:val="en-US" w:eastAsia="zh-CN"/>
        </w:rPr>
        <w:t>62.1</w:t>
      </w:r>
      <w:r>
        <w:rPr>
          <w:rFonts w:ascii="仿宋" w:hAnsi="仿宋" w:eastAsia="仿宋"/>
          <w:color w:val="000000"/>
          <w:sz w:val="28"/>
          <w:szCs w:val="28"/>
        </w:rPr>
        <w:t>万元</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超过上限则投标文件无效</w:t>
      </w:r>
      <w:r>
        <w:rPr>
          <w:rFonts w:hint="eastAsia" w:ascii="仿宋" w:hAnsi="仿宋" w:eastAsia="仿宋"/>
          <w:color w:val="000000"/>
          <w:sz w:val="28"/>
          <w:szCs w:val="28"/>
          <w:lang w:eastAsia="zh-CN"/>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资质要求</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本项目接受联合体投标</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联合投标协议</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 xml:space="preserve">投标人须具备以下资格条件： </w:t>
      </w:r>
    </w:p>
    <w:p>
      <w:pPr>
        <w:numPr>
          <w:ilvl w:val="0"/>
          <w:numId w:val="5"/>
        </w:numPr>
        <w:snapToGrid w:val="0"/>
        <w:spacing w:line="560" w:lineRule="exact"/>
        <w:ind w:firstLine="215"/>
        <w:rPr>
          <w:rFonts w:ascii="仿宋" w:hAnsi="仿宋" w:eastAsia="仿宋"/>
          <w:color w:val="auto"/>
          <w:sz w:val="28"/>
          <w:szCs w:val="28"/>
        </w:rPr>
      </w:pPr>
      <w:r>
        <w:rPr>
          <w:rFonts w:ascii="仿宋" w:hAnsi="仿宋" w:eastAsia="仿宋"/>
          <w:color w:val="auto"/>
          <w:sz w:val="28"/>
          <w:szCs w:val="28"/>
        </w:rPr>
        <w:t>建筑装饰装修工程专业承包二级</w:t>
      </w:r>
      <w:r>
        <w:rPr>
          <w:rFonts w:hint="eastAsia" w:ascii="仿宋" w:hAnsi="仿宋" w:eastAsia="仿宋"/>
          <w:color w:val="auto"/>
          <w:sz w:val="28"/>
          <w:szCs w:val="28"/>
          <w:lang w:val="en-US" w:eastAsia="zh-CN"/>
        </w:rPr>
        <w:t>或建筑工程施工总承包三级</w:t>
      </w:r>
      <w:r>
        <w:rPr>
          <w:rFonts w:ascii="仿宋" w:hAnsi="仿宋" w:eastAsia="仿宋"/>
          <w:color w:val="auto"/>
          <w:sz w:val="28"/>
          <w:szCs w:val="28"/>
        </w:rPr>
        <w:t>及以上资质</w:t>
      </w:r>
      <w:r>
        <w:rPr>
          <w:rFonts w:hint="eastAsia" w:ascii="仿宋" w:hAnsi="仿宋" w:eastAsia="仿宋"/>
          <w:color w:val="000000"/>
          <w:sz w:val="28"/>
          <w:szCs w:val="28"/>
        </w:rPr>
        <w:t>，同时应具备安全生产许可证</w:t>
      </w:r>
      <w:r>
        <w:rPr>
          <w:rFonts w:ascii="仿宋" w:hAnsi="仿宋" w:eastAsia="仿宋"/>
          <w:color w:val="auto"/>
          <w:sz w:val="28"/>
          <w:szCs w:val="28"/>
        </w:rPr>
        <w:t xml:space="preserve">； </w:t>
      </w:r>
    </w:p>
    <w:p>
      <w:pPr>
        <w:numPr>
          <w:ilvl w:val="0"/>
          <w:numId w:val="5"/>
        </w:numPr>
        <w:snapToGrid w:val="0"/>
        <w:spacing w:line="560" w:lineRule="exact"/>
        <w:ind w:firstLine="215"/>
        <w:rPr>
          <w:rFonts w:ascii="仿宋" w:hAnsi="仿宋" w:eastAsia="仿宋"/>
          <w:color w:val="auto"/>
          <w:sz w:val="28"/>
          <w:szCs w:val="28"/>
        </w:rPr>
      </w:pPr>
      <w:r>
        <w:rPr>
          <w:rFonts w:ascii="仿宋" w:hAnsi="仿宋" w:eastAsia="仿宋"/>
          <w:color w:val="auto"/>
          <w:sz w:val="28"/>
          <w:szCs w:val="28"/>
        </w:rPr>
        <w:t>建筑装饰工程设计专项资质</w:t>
      </w:r>
      <w:r>
        <w:rPr>
          <w:rFonts w:hint="eastAsia" w:ascii="仿宋" w:hAnsi="仿宋" w:eastAsia="仿宋"/>
          <w:color w:val="auto"/>
          <w:sz w:val="28"/>
          <w:szCs w:val="28"/>
        </w:rPr>
        <w:t>乙</w:t>
      </w:r>
      <w:r>
        <w:rPr>
          <w:rFonts w:ascii="仿宋" w:hAnsi="仿宋" w:eastAsia="仿宋"/>
          <w:color w:val="auto"/>
          <w:sz w:val="28"/>
          <w:szCs w:val="28"/>
        </w:rPr>
        <w:t>级及以上资质；</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投标人项目经理（建造师）要求：二级及以上注册建造师（建筑工程专业）</w:t>
      </w:r>
      <w:r>
        <w:rPr>
          <w:rFonts w:hint="eastAsia" w:ascii="仿宋" w:hAnsi="仿宋" w:eastAsia="仿宋"/>
          <w:color w:val="000000"/>
          <w:sz w:val="28"/>
          <w:szCs w:val="28"/>
        </w:rPr>
        <w:t>和安全生产考核合格证</w:t>
      </w:r>
      <w:r>
        <w:rPr>
          <w:rFonts w:ascii="仿宋" w:hAnsi="仿宋" w:eastAsia="仿宋"/>
          <w:color w:val="000000"/>
          <w:sz w:val="28"/>
          <w:szCs w:val="28"/>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评标、定标办法</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采用定性评审法评标、直接票决定标。</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截标、开标时间和地点</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领取招标文件时间：202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4</w:t>
      </w:r>
      <w:r>
        <w:rPr>
          <w:rFonts w:ascii="仿宋" w:hAnsi="仿宋" w:eastAsia="仿宋"/>
          <w:color w:val="000000"/>
          <w:sz w:val="28"/>
          <w:szCs w:val="28"/>
        </w:rPr>
        <w:t>月</w:t>
      </w:r>
      <w:r>
        <w:rPr>
          <w:rFonts w:hint="eastAsia" w:ascii="仿宋" w:hAnsi="仿宋" w:eastAsia="仿宋"/>
          <w:color w:val="000000"/>
          <w:sz w:val="28"/>
          <w:szCs w:val="28"/>
          <w:lang w:val="en-US" w:eastAsia="zh-CN"/>
        </w:rPr>
        <w:t>18</w:t>
      </w:r>
      <w:r>
        <w:rPr>
          <w:rFonts w:ascii="仿宋" w:hAnsi="仿宋" w:eastAsia="仿宋"/>
          <w:color w:val="000000"/>
          <w:sz w:val="28"/>
          <w:szCs w:val="28"/>
        </w:rPr>
        <w:t>日至202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4</w:t>
      </w:r>
      <w:r>
        <w:rPr>
          <w:rFonts w:ascii="仿宋" w:hAnsi="仿宋" w:eastAsia="仿宋"/>
          <w:color w:val="000000"/>
          <w:sz w:val="28"/>
          <w:szCs w:val="28"/>
        </w:rPr>
        <w:t>月</w:t>
      </w:r>
      <w:r>
        <w:rPr>
          <w:rFonts w:hint="eastAsia" w:ascii="仿宋" w:hAnsi="仿宋" w:eastAsia="仿宋"/>
          <w:color w:val="000000"/>
          <w:sz w:val="28"/>
          <w:szCs w:val="28"/>
          <w:lang w:val="en-US" w:eastAsia="zh-CN"/>
        </w:rPr>
        <w:t>23</w:t>
      </w:r>
      <w:r>
        <w:rPr>
          <w:rFonts w:ascii="仿宋" w:hAnsi="仿宋" w:eastAsia="仿宋"/>
          <w:color w:val="000000"/>
          <w:sz w:val="28"/>
          <w:szCs w:val="28"/>
        </w:rPr>
        <w:t>日</w:t>
      </w:r>
      <w:r>
        <w:rPr>
          <w:rFonts w:hint="eastAsia" w:ascii="仿宋" w:hAnsi="仿宋" w:eastAsia="仿宋"/>
          <w:color w:val="000000"/>
          <w:sz w:val="28"/>
          <w:szCs w:val="28"/>
        </w:rPr>
        <w:t>。</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领取招标文件地点：深圳市罗湖区特力大厦3层</w:t>
      </w:r>
      <w:r>
        <w:rPr>
          <w:rFonts w:hint="eastAsia" w:ascii="仿宋" w:hAnsi="仿宋" w:eastAsia="仿宋"/>
          <w:color w:val="000000"/>
          <w:sz w:val="28"/>
          <w:szCs w:val="28"/>
        </w:rPr>
        <w:t>建设管理事业部。</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截标时间：202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4</w:t>
      </w:r>
      <w:r>
        <w:rPr>
          <w:rFonts w:ascii="仿宋" w:hAnsi="仿宋" w:eastAsia="仿宋"/>
          <w:color w:val="000000"/>
          <w:sz w:val="28"/>
          <w:szCs w:val="28"/>
        </w:rPr>
        <w:t>月</w:t>
      </w:r>
      <w:r>
        <w:rPr>
          <w:rFonts w:hint="eastAsia" w:ascii="仿宋" w:hAnsi="仿宋" w:eastAsia="仿宋"/>
          <w:color w:val="000000"/>
          <w:sz w:val="28"/>
          <w:szCs w:val="28"/>
          <w:lang w:val="en-US" w:eastAsia="zh-CN"/>
        </w:rPr>
        <w:t>23</w:t>
      </w:r>
      <w:r>
        <w:rPr>
          <w:rFonts w:ascii="仿宋" w:hAnsi="仿宋" w:eastAsia="仿宋"/>
          <w:color w:val="000000"/>
          <w:sz w:val="28"/>
          <w:szCs w:val="28"/>
        </w:rPr>
        <w:t>日</w:t>
      </w:r>
      <w:r>
        <w:rPr>
          <w:rFonts w:hint="eastAsia" w:ascii="仿宋" w:hAnsi="仿宋" w:eastAsia="仿宋"/>
          <w:color w:val="000000"/>
          <w:sz w:val="28"/>
          <w:szCs w:val="28"/>
          <w:lang w:val="en-US" w:eastAsia="zh-CN"/>
        </w:rPr>
        <w:t>17</w:t>
      </w:r>
      <w:r>
        <w:rPr>
          <w:rFonts w:ascii="仿宋" w:hAnsi="仿宋" w:eastAsia="仿宋"/>
          <w:color w:val="000000"/>
          <w:sz w:val="28"/>
          <w:szCs w:val="28"/>
        </w:rPr>
        <w:t>:00</w:t>
      </w:r>
      <w:r>
        <w:rPr>
          <w:rFonts w:hint="eastAsia" w:ascii="仿宋" w:hAnsi="仿宋" w:eastAsia="仿宋"/>
          <w:color w:val="000000"/>
          <w:sz w:val="28"/>
          <w:szCs w:val="28"/>
        </w:rPr>
        <w:t>。</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标书送达地点：深圳市罗湖区特力大厦3层</w:t>
      </w:r>
      <w:r>
        <w:rPr>
          <w:rFonts w:hint="eastAsia" w:ascii="仿宋" w:hAnsi="仿宋" w:eastAsia="仿宋"/>
          <w:color w:val="000000"/>
          <w:sz w:val="28"/>
          <w:szCs w:val="28"/>
        </w:rPr>
        <w:t>建设管理事业部。</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开标时间：招标人自行安排，无需投标人参与。</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开标地点：招标人自行安排，无需投标人参与。</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投标人需递交的材料</w:t>
      </w:r>
    </w:p>
    <w:p>
      <w:pPr>
        <w:numPr>
          <w:ilvl w:val="0"/>
          <w:numId w:val="7"/>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w:t>
      </w:r>
      <w:r>
        <w:rPr>
          <w:rFonts w:ascii="仿宋" w:hAnsi="仿宋" w:eastAsia="仿宋"/>
          <w:color w:val="000000"/>
          <w:sz w:val="28"/>
          <w:szCs w:val="28"/>
        </w:rPr>
        <w:t>承诺书，详附件</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单位营业执照复印件</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单位法人证明书正本</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资质证书复印件</w:t>
      </w:r>
      <w:r>
        <w:rPr>
          <w:rFonts w:hint="eastAsia" w:ascii="仿宋" w:hAnsi="仿宋" w:eastAsia="仿宋"/>
          <w:color w:val="000000"/>
          <w:sz w:val="28"/>
          <w:szCs w:val="28"/>
        </w:rPr>
        <w:t>（施工、设计及拟派项目经理）</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若为联合体投标需提交联合体投标协议</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委托代理人证明书正本</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代理人身份证复印件</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投标人及拟派项目经理具有代表性的三个工程业绩证明材料（施工业绩提供合同关键页、竣工验收报告，多于三个取前三个）。</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投标人认为需要提供的其他资料</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以上投标材料纸质版文件一式两份</w:t>
      </w:r>
      <w:r>
        <w:rPr>
          <w:rFonts w:hint="eastAsia" w:ascii="仿宋" w:hAnsi="仿宋" w:eastAsia="仿宋"/>
          <w:color w:val="000000"/>
          <w:sz w:val="28"/>
          <w:szCs w:val="28"/>
        </w:rPr>
        <w:t>，需编写目录和页码，</w:t>
      </w:r>
      <w:r>
        <w:rPr>
          <w:rFonts w:ascii="仿宋" w:hAnsi="仿宋" w:eastAsia="仿宋"/>
          <w:color w:val="000000"/>
          <w:sz w:val="28"/>
          <w:szCs w:val="28"/>
        </w:rPr>
        <w:t>并提供对应电子版文档（U盘），所有复印件均需加盖公章，装入密封袋中。</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废标</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投标人未按投标邀请函第十</w:t>
      </w:r>
      <w:r>
        <w:rPr>
          <w:rFonts w:hint="eastAsia" w:ascii="仿宋" w:hAnsi="仿宋" w:eastAsia="仿宋"/>
          <w:color w:val="000000"/>
          <w:sz w:val="28"/>
          <w:szCs w:val="28"/>
          <w:lang w:val="en-US" w:eastAsia="zh-CN"/>
        </w:rPr>
        <w:t>一</w:t>
      </w:r>
      <w:r>
        <w:rPr>
          <w:rFonts w:ascii="仿宋" w:hAnsi="仿宋" w:eastAsia="仿宋"/>
          <w:color w:val="000000"/>
          <w:sz w:val="28"/>
          <w:szCs w:val="28"/>
        </w:rPr>
        <w:t>条中的（</w:t>
      </w:r>
      <w:r>
        <w:rPr>
          <w:rFonts w:hint="eastAsia" w:ascii="仿宋" w:hAnsi="仿宋" w:eastAsia="仿宋"/>
          <w:color w:val="000000"/>
          <w:sz w:val="28"/>
          <w:szCs w:val="28"/>
          <w:lang w:val="en-US" w:eastAsia="zh-CN"/>
        </w:rPr>
        <w:t>一</w:t>
      </w:r>
      <w:r>
        <w:rPr>
          <w:rFonts w:ascii="仿宋" w:hAnsi="仿宋" w:eastAsia="仿宋"/>
          <w:color w:val="000000"/>
          <w:sz w:val="28"/>
          <w:szCs w:val="28"/>
        </w:rPr>
        <w:t>）至（</w:t>
      </w:r>
      <w:r>
        <w:rPr>
          <w:rFonts w:hint="eastAsia" w:ascii="仿宋" w:hAnsi="仿宋" w:eastAsia="仿宋"/>
          <w:color w:val="000000"/>
          <w:sz w:val="28"/>
          <w:szCs w:val="28"/>
          <w:lang w:val="en-US" w:eastAsia="zh-CN"/>
        </w:rPr>
        <w:t>四</w:t>
      </w:r>
      <w:r>
        <w:rPr>
          <w:rFonts w:ascii="仿宋" w:hAnsi="仿宋" w:eastAsia="仿宋"/>
          <w:color w:val="000000"/>
          <w:sz w:val="28"/>
          <w:szCs w:val="28"/>
        </w:rPr>
        <w:t>）提供相应文件视为废标。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商务标存在无效报价情况，作废标处理。</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其他</w:t>
      </w:r>
    </w:p>
    <w:p>
      <w:pPr>
        <w:numPr>
          <w:ilvl w:val="0"/>
          <w:numId w:val="8"/>
        </w:numPr>
        <w:snapToGrid w:val="0"/>
        <w:spacing w:line="560" w:lineRule="exact"/>
        <w:rPr>
          <w:rFonts w:ascii="仿宋" w:hAnsi="仿宋" w:eastAsia="仿宋"/>
          <w:color w:val="000000"/>
          <w:sz w:val="28"/>
          <w:szCs w:val="28"/>
        </w:rPr>
      </w:pPr>
      <w:r>
        <w:rPr>
          <w:rFonts w:ascii="仿宋" w:hAnsi="仿宋" w:eastAsia="仿宋"/>
          <w:color w:val="000000"/>
          <w:sz w:val="28"/>
          <w:szCs w:val="28"/>
        </w:rPr>
        <w:t>本次招标不组织投标人踏勘现场，请自行前往现场查看。</w:t>
      </w:r>
    </w:p>
    <w:p>
      <w:pPr>
        <w:numPr>
          <w:ilvl w:val="0"/>
          <w:numId w:val="8"/>
        </w:numPr>
        <w:snapToGrid w:val="0"/>
        <w:spacing w:line="560" w:lineRule="exact"/>
        <w:rPr>
          <w:rFonts w:ascii="仿宋" w:hAnsi="仿宋" w:eastAsia="仿宋"/>
          <w:color w:val="000000"/>
          <w:sz w:val="28"/>
          <w:szCs w:val="28"/>
        </w:rPr>
      </w:pPr>
      <w:r>
        <w:rPr>
          <w:rFonts w:ascii="仿宋" w:hAnsi="仿宋" w:eastAsia="仿宋"/>
          <w:color w:val="000000"/>
          <w:sz w:val="28"/>
          <w:szCs w:val="28"/>
        </w:rPr>
        <w:t>招标文件有关的质疑、答疑，统一以邮件的形式发送至招标文件领取时预留的邮箱。</w:t>
      </w:r>
    </w:p>
    <w:p>
      <w:pPr>
        <w:numPr>
          <w:ilvl w:val="0"/>
          <w:numId w:val="8"/>
        </w:numPr>
        <w:snapToGrid w:val="0"/>
        <w:spacing w:line="560" w:lineRule="exact"/>
        <w:rPr>
          <w:rFonts w:ascii="仿宋" w:hAnsi="仿宋" w:eastAsia="仿宋"/>
          <w:color w:val="000000"/>
          <w:sz w:val="28"/>
          <w:szCs w:val="28"/>
        </w:rPr>
      </w:pPr>
      <w:r>
        <w:rPr>
          <w:rFonts w:ascii="仿宋" w:hAnsi="仿宋" w:eastAsia="仿宋"/>
          <w:color w:val="000000"/>
          <w:sz w:val="28"/>
          <w:szCs w:val="28"/>
        </w:rPr>
        <w:t>本工程无需提供履约担保，招标人不提供支付担保</w:t>
      </w:r>
      <w:r>
        <w:rPr>
          <w:rFonts w:hint="eastAsia"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若你单位有意参加投标，请于截标时间前到达标书送达地点，并递交有关材料。</w:t>
      </w:r>
    </w:p>
    <w:p>
      <w:pPr>
        <w:snapToGrid w:val="0"/>
        <w:spacing w:line="560" w:lineRule="exact"/>
        <w:ind w:firstLine="560" w:firstLineChars="200"/>
        <w:rPr>
          <w:rFonts w:ascii="微软雅黑" w:hAnsi="微软雅黑" w:eastAsia="微软雅黑"/>
          <w:color w:val="333333"/>
          <w:sz w:val="28"/>
          <w:szCs w:val="28"/>
        </w:rPr>
      </w:pPr>
    </w:p>
    <w:p>
      <w:pPr>
        <w:snapToGrid w:val="0"/>
        <w:spacing w:line="560" w:lineRule="exact"/>
        <w:ind w:firstLine="560" w:firstLineChars="200"/>
        <w:rPr>
          <w:rFonts w:hint="eastAsia" w:ascii="微软雅黑" w:hAnsi="微软雅黑" w:eastAsia="微软雅黑"/>
          <w:color w:val="333333"/>
          <w:sz w:val="28"/>
          <w:szCs w:val="28"/>
        </w:rPr>
      </w:pPr>
    </w:p>
    <w:p>
      <w:pPr>
        <w:snapToGrid w:val="0"/>
        <w:spacing w:line="560" w:lineRule="exact"/>
        <w:ind w:right="848" w:rightChars="404" w:firstLine="560" w:firstLineChars="200"/>
        <w:jc w:val="righ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深圳市特力（集团）股份有限公司</w:t>
      </w:r>
    </w:p>
    <w:p>
      <w:pPr>
        <w:snapToGrid w:val="0"/>
        <w:ind w:right="1315" w:rightChars="626" w:firstLine="3780" w:firstLineChars="1350"/>
        <w:jc w:val="right"/>
        <w:rPr>
          <w:rFonts w:ascii="仿宋" w:hAnsi="仿宋" w:eastAsia="仿宋"/>
          <w:color w:val="000000"/>
          <w:sz w:val="28"/>
          <w:szCs w:val="28"/>
        </w:rPr>
      </w:pPr>
      <w:r>
        <w:rPr>
          <w:rFonts w:ascii="仿宋" w:hAnsi="仿宋" w:eastAsia="仿宋"/>
          <w:color w:val="000000"/>
          <w:sz w:val="28"/>
          <w:szCs w:val="28"/>
        </w:rPr>
        <w:t>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4</w:t>
      </w:r>
      <w:r>
        <w:rPr>
          <w:rFonts w:ascii="仿宋" w:hAnsi="仿宋" w:eastAsia="仿宋"/>
          <w:color w:val="000000"/>
          <w:sz w:val="28"/>
          <w:szCs w:val="28"/>
        </w:rPr>
        <w:t>月</w:t>
      </w:r>
      <w:r>
        <w:rPr>
          <w:rFonts w:hint="eastAsia" w:ascii="仿宋" w:hAnsi="仿宋" w:eastAsia="仿宋"/>
          <w:color w:val="000000"/>
          <w:sz w:val="28"/>
          <w:szCs w:val="28"/>
          <w:lang w:val="en-US" w:eastAsia="zh-CN"/>
        </w:rPr>
        <w:t>17</w:t>
      </w:r>
      <w:bookmarkStart w:id="22" w:name="_GoBack"/>
      <w:bookmarkEnd w:id="22"/>
      <w:r>
        <w:rPr>
          <w:rFonts w:ascii="仿宋" w:hAnsi="仿宋" w:eastAsia="仿宋"/>
          <w:color w:val="000000"/>
          <w:sz w:val="28"/>
          <w:szCs w:val="28"/>
        </w:rPr>
        <w:t>日</w:t>
      </w:r>
    </w:p>
    <w:p>
      <w:pPr>
        <w:snapToGrid w:val="0"/>
        <w:ind w:right="31" w:rightChars="15" w:firstLine="574" w:firstLineChars="205"/>
        <w:jc w:val="left"/>
        <w:rPr>
          <w:rFonts w:ascii="微软雅黑" w:hAnsi="微软雅黑" w:eastAsia="微软雅黑"/>
          <w:color w:val="333333"/>
          <w:sz w:val="28"/>
          <w:szCs w:val="28"/>
        </w:rPr>
      </w:pPr>
      <w:r>
        <w:rPr>
          <w:rFonts w:hint="eastAsia" w:ascii="仿宋" w:hAnsi="仿宋" w:eastAsia="仿宋"/>
          <w:color w:val="000000"/>
          <w:sz w:val="28"/>
          <w:szCs w:val="28"/>
        </w:rPr>
        <w:t>（</w:t>
      </w:r>
      <w:r>
        <w:rPr>
          <w:rFonts w:ascii="仿宋" w:hAnsi="仿宋" w:eastAsia="仿宋"/>
          <w:color w:val="000000"/>
          <w:sz w:val="28"/>
          <w:szCs w:val="28"/>
        </w:rPr>
        <w:t>联系人：</w:t>
      </w:r>
      <w:r>
        <w:rPr>
          <w:rFonts w:hint="eastAsia" w:ascii="仿宋" w:hAnsi="仿宋" w:eastAsia="仿宋"/>
          <w:color w:val="000000"/>
          <w:sz w:val="28"/>
          <w:szCs w:val="28"/>
          <w:lang w:val="en-US" w:eastAsia="zh-CN"/>
        </w:rPr>
        <w:t>周</w:t>
      </w:r>
      <w:r>
        <w:rPr>
          <w:rFonts w:hint="eastAsia" w:ascii="仿宋" w:hAnsi="仿宋" w:eastAsia="仿宋"/>
          <w:color w:val="000000"/>
          <w:sz w:val="28"/>
          <w:szCs w:val="28"/>
        </w:rPr>
        <w:t>工；</w:t>
      </w:r>
      <w:r>
        <w:rPr>
          <w:rFonts w:ascii="仿宋" w:hAnsi="仿宋" w:eastAsia="仿宋"/>
          <w:color w:val="000000"/>
          <w:sz w:val="28"/>
          <w:szCs w:val="28"/>
        </w:rPr>
        <w:t>联系电话：</w:t>
      </w:r>
      <w:r>
        <w:rPr>
          <w:rFonts w:hint="eastAsia" w:ascii="仿宋" w:hAnsi="仿宋" w:eastAsia="仿宋"/>
          <w:color w:val="000000"/>
          <w:sz w:val="28"/>
          <w:szCs w:val="28"/>
        </w:rPr>
        <w:t>25129712；</w:t>
      </w:r>
      <w:r>
        <w:rPr>
          <w:rFonts w:ascii="仿宋" w:hAnsi="仿宋" w:eastAsia="仿宋"/>
          <w:color w:val="000000"/>
          <w:sz w:val="28"/>
          <w:szCs w:val="28"/>
        </w:rPr>
        <w:t>邮箱：</w:t>
      </w:r>
      <w:r>
        <w:fldChar w:fldCharType="begin"/>
      </w:r>
      <w:r>
        <w:instrText xml:space="preserve"> HYPERLINK "mailto:huangzx@tellus.cn" </w:instrText>
      </w:r>
      <w:r>
        <w:fldChar w:fldCharType="separate"/>
      </w:r>
      <w:r>
        <w:rPr>
          <w:rStyle w:val="20"/>
          <w:rFonts w:hint="eastAsia" w:ascii="仿宋" w:hAnsi="仿宋" w:eastAsia="仿宋"/>
          <w:sz w:val="28"/>
          <w:szCs w:val="28"/>
          <w:lang w:val="en-US" w:eastAsia="zh-CN"/>
        </w:rPr>
        <w:t>zhoujz</w:t>
      </w:r>
      <w:r>
        <w:rPr>
          <w:rStyle w:val="20"/>
          <w:rFonts w:ascii="仿宋" w:hAnsi="仿宋" w:eastAsia="仿宋"/>
          <w:sz w:val="28"/>
          <w:szCs w:val="28"/>
        </w:rPr>
        <w:t>@tellus.cn</w:t>
      </w:r>
      <w:r>
        <w:rPr>
          <w:rStyle w:val="20"/>
          <w:rFonts w:ascii="仿宋" w:hAnsi="仿宋" w:eastAsia="仿宋"/>
          <w:sz w:val="28"/>
          <w:szCs w:val="28"/>
        </w:rPr>
        <w:fldChar w:fldCharType="end"/>
      </w:r>
      <w:r>
        <w:rPr>
          <w:rFonts w:hint="eastAsia" w:ascii="仿宋" w:hAnsi="仿宋" w:eastAsia="仿宋"/>
          <w:color w:val="000000"/>
          <w:sz w:val="28"/>
          <w:szCs w:val="28"/>
        </w:rPr>
        <w:t>）</w:t>
      </w:r>
    </w:p>
    <w:p>
      <w:pPr>
        <w:snapToGrid w:val="0"/>
        <w:rPr>
          <w:rFonts w:ascii="微软雅黑" w:hAnsi="微软雅黑" w:eastAsia="微软雅黑"/>
          <w:color w:val="333333"/>
          <w:sz w:val="28"/>
          <w:szCs w:val="28"/>
        </w:rPr>
      </w:pPr>
    </w:p>
    <w:p>
      <w:pPr>
        <w:rPr>
          <w:b/>
          <w:sz w:val="28"/>
          <w:szCs w:val="28"/>
        </w:rPr>
      </w:pPr>
      <w:r>
        <w:rPr>
          <w:rFonts w:hint="eastAsia"/>
          <w:b/>
          <w:sz w:val="28"/>
          <w:szCs w:val="28"/>
        </w:rPr>
        <w:br w:type="page"/>
      </w:r>
    </w:p>
    <w:p>
      <w:pPr>
        <w:rPr>
          <w:b/>
          <w:sz w:val="24"/>
          <w:szCs w:val="24"/>
        </w:rPr>
      </w:pPr>
      <w:r>
        <w:rPr>
          <w:rFonts w:hint="eastAsia"/>
          <w:b/>
          <w:sz w:val="24"/>
          <w:szCs w:val="24"/>
        </w:rPr>
        <w:t>附件</w:t>
      </w:r>
      <w:r>
        <w:rPr>
          <w:b/>
          <w:sz w:val="24"/>
          <w:szCs w:val="24"/>
        </w:rPr>
        <w:t>1</w:t>
      </w:r>
    </w:p>
    <w:p>
      <w:pPr>
        <w:snapToGrid w:val="0"/>
        <w:spacing w:line="360" w:lineRule="auto"/>
        <w:jc w:val="center"/>
        <w:rPr>
          <w:rFonts w:ascii="仿宋" w:hAnsi="仿宋" w:eastAsia="仿宋" w:cs="仿宋"/>
          <w:color w:val="333333"/>
          <w:sz w:val="22"/>
        </w:rPr>
      </w:pPr>
      <w:r>
        <w:rPr>
          <w:rFonts w:hint="eastAsia" w:ascii="仿宋" w:hAnsi="仿宋" w:eastAsia="仿宋" w:cs="仿宋"/>
          <w:b/>
          <w:bCs/>
          <w:color w:val="000000"/>
          <w:sz w:val="36"/>
          <w:szCs w:val="36"/>
        </w:rPr>
        <w:t>投标承诺书</w:t>
      </w:r>
    </w:p>
    <w:p>
      <w:pPr>
        <w:snapToGrid w:val="0"/>
        <w:rPr>
          <w:rFonts w:hint="eastAsia" w:ascii="仿宋" w:hAnsi="仿宋" w:eastAsia="仿宋" w:cs="仿宋"/>
          <w:color w:val="333333"/>
          <w:sz w:val="22"/>
          <w:lang w:eastAsia="zh-CN"/>
        </w:rPr>
      </w:pPr>
      <w:r>
        <w:rPr>
          <w:rFonts w:hint="eastAsia" w:ascii="仿宋" w:hAnsi="仿宋" w:eastAsia="仿宋" w:cs="仿宋"/>
          <w:color w:val="000000"/>
          <w:sz w:val="24"/>
          <w:szCs w:val="24"/>
        </w:rPr>
        <w:t>致：</w:t>
      </w:r>
      <w:r>
        <w:rPr>
          <w:rFonts w:hint="eastAsia" w:ascii="仿宋" w:hAnsi="仿宋" w:eastAsia="仿宋" w:cs="仿宋"/>
          <w:color w:val="000000"/>
          <w:sz w:val="24"/>
          <w:szCs w:val="24"/>
          <w:u w:val="single"/>
          <w:lang w:eastAsia="zh-CN"/>
        </w:rPr>
        <w:t>深圳市特力（集团）股份有限公司</w:t>
      </w:r>
    </w:p>
    <w:p>
      <w:pPr>
        <w:snapToGrid w:val="0"/>
        <w:ind w:firstLine="480" w:firstLineChars="200"/>
        <w:jc w:val="left"/>
        <w:rPr>
          <w:rFonts w:ascii="仿宋" w:hAnsi="仿宋" w:eastAsia="仿宋" w:cs="仿宋"/>
          <w:color w:val="333333"/>
          <w:sz w:val="22"/>
        </w:rPr>
      </w:pPr>
      <w:r>
        <w:rPr>
          <w:rFonts w:hint="eastAsia" w:ascii="仿宋" w:hAnsi="仿宋" w:eastAsia="仿宋" w:cs="仿宋"/>
          <w:color w:val="000000"/>
          <w:sz w:val="24"/>
          <w:szCs w:val="24"/>
        </w:rPr>
        <w:t>很高兴有机会参与贵司的</w:t>
      </w:r>
      <w:r>
        <w:rPr>
          <w:rFonts w:hint="eastAsia" w:ascii="仿宋" w:hAnsi="仿宋" w:eastAsia="仿宋" w:cs="仿宋"/>
          <w:color w:val="000000"/>
          <w:sz w:val="24"/>
          <w:szCs w:val="24"/>
          <w:u w:val="single"/>
          <w:lang w:eastAsia="zh-CN"/>
        </w:rPr>
        <w:t>布心5-7连廊加固后恢复工程</w:t>
      </w:r>
      <w:r>
        <w:rPr>
          <w:rFonts w:hint="eastAsia" w:ascii="仿宋" w:hAnsi="仿宋" w:eastAsia="仿宋" w:cs="仿宋"/>
          <w:color w:val="000000"/>
          <w:sz w:val="24"/>
          <w:szCs w:val="24"/>
        </w:rPr>
        <w:t>的投标，我司已于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日收到贵司所发的《</w:t>
      </w:r>
      <w:r>
        <w:rPr>
          <w:rFonts w:hint="eastAsia" w:ascii="仿宋" w:hAnsi="仿宋" w:eastAsia="仿宋" w:cs="仿宋"/>
          <w:color w:val="000000"/>
          <w:sz w:val="24"/>
          <w:szCs w:val="24"/>
          <w:u w:val="single"/>
          <w:lang w:eastAsia="zh-CN"/>
        </w:rPr>
        <w:t>布心5-7连廊加固后恢复工程</w:t>
      </w:r>
      <w:r>
        <w:rPr>
          <w:rFonts w:hint="eastAsia" w:ascii="仿宋" w:hAnsi="仿宋" w:eastAsia="仿宋" w:cs="仿宋"/>
          <w:color w:val="000000"/>
          <w:sz w:val="24"/>
          <w:szCs w:val="24"/>
        </w:rPr>
        <w:t>》经研究决定，我司在此郑重承诺：</w:t>
      </w:r>
    </w:p>
    <w:p>
      <w:pPr>
        <w:numPr>
          <w:ilvl w:val="0"/>
          <w:numId w:val="9"/>
        </w:numPr>
        <w:snapToGrid w:val="0"/>
        <w:ind w:left="842" w:leftChars="218" w:hanging="384" w:hangingChars="160"/>
        <w:jc w:val="left"/>
        <w:rPr>
          <w:rFonts w:ascii="仿宋" w:hAnsi="仿宋" w:eastAsia="仿宋" w:cs="仿宋"/>
          <w:color w:val="333333"/>
          <w:sz w:val="22"/>
        </w:rPr>
      </w:pPr>
      <w:r>
        <w:rPr>
          <w:rFonts w:hint="eastAsia" w:ascii="仿宋" w:hAnsi="仿宋" w:eastAsia="仿宋" w:cs="仿宋"/>
          <w:color w:val="000000"/>
          <w:sz w:val="24"/>
          <w:szCs w:val="24"/>
        </w:rPr>
        <w:t>我司投标报价</w:t>
      </w:r>
      <w:r>
        <w:rPr>
          <w:rFonts w:hint="eastAsia" w:ascii="仿宋" w:hAnsi="仿宋" w:eastAsia="仿宋" w:cs="仿宋"/>
          <w:b/>
          <w:bCs/>
          <w:color w:val="000000"/>
          <w:sz w:val="24"/>
          <w:szCs w:val="24"/>
          <w:u w:val="single"/>
        </w:rPr>
        <w:t>（投标单位根据自身情况填写）元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工期</w:t>
      </w:r>
      <w:r>
        <w:rPr>
          <w:rFonts w:hint="eastAsia" w:ascii="仿宋" w:hAnsi="仿宋" w:eastAsia="仿宋" w:cs="仿宋"/>
          <w:b/>
          <w:bCs/>
          <w:color w:val="000000"/>
          <w:sz w:val="24"/>
          <w:szCs w:val="24"/>
          <w:u w:val="single"/>
        </w:rPr>
        <w:t>（投标单位根据自身情况填写）</w:t>
      </w:r>
      <w:r>
        <w:rPr>
          <w:rFonts w:hint="eastAsia" w:ascii="仿宋" w:hAnsi="仿宋" w:eastAsia="仿宋" w:cs="仿宋"/>
          <w:color w:val="000000"/>
          <w:sz w:val="24"/>
          <w:szCs w:val="24"/>
        </w:rPr>
        <w:t>日历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2.我司确认，贵司发出的招标文件所有内容为不可割裂的整体。</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3.我司履行合同文件所约定的一切相关职责。</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4.</w:t>
      </w:r>
      <w:r>
        <w:rPr>
          <w:rFonts w:hint="eastAsia" w:ascii="仿宋" w:hAnsi="仿宋" w:eastAsia="仿宋" w:cs="仿宋"/>
          <w:b/>
          <w:bCs/>
          <w:color w:val="000000"/>
          <w:sz w:val="24"/>
          <w:szCs w:val="24"/>
          <w:u w:val="single"/>
        </w:rPr>
        <w:t>我司保证中标后不会对中标价格提出任何异议，更不会以任何理由要求贵司针对中标范围的价款要求额外补偿。</w:t>
      </w:r>
      <w:r>
        <w:rPr>
          <w:rFonts w:hint="eastAsia" w:ascii="仿宋" w:hAnsi="仿宋" w:eastAsia="仿宋" w:cs="仿宋"/>
          <w:color w:val="000000"/>
          <w:sz w:val="24"/>
          <w:szCs w:val="24"/>
        </w:rPr>
        <w:t>不会以不了解招标文件、合同文件为由或曲解、片面理解招标文件、合同文件或割裂招标文件、合同文件，断章取义，向贵司提出任何补偿要求。</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5.在本工程的履约过程中，如因我司的货物质量、供货时间等未达到贵我双方签署的合同中所约定的目标及贵司根据工程进展而做出的调整的要求时，我司保证承担因此而给贵司带来的所有经济上的损失。</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7.我司承诺无论本工程最终的成本状况如何，将不会违背合同基本原则而向贵司要求增加或补偿合同文件约定以外的任何费用。</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8.经我司投标组人员研究决定我方投标单价为报价单价格，如非遇特殊情况，此单价不再更改。</w:t>
      </w:r>
    </w:p>
    <w:p>
      <w:pPr>
        <w:snapToGrid w:val="0"/>
        <w:spacing w:after="30"/>
        <w:rPr>
          <w:rFonts w:ascii="仿宋" w:hAnsi="仿宋" w:eastAsia="仿宋" w:cs="仿宋"/>
          <w:color w:val="333333"/>
          <w:sz w:val="22"/>
        </w:rPr>
      </w:pPr>
    </w:p>
    <w:p>
      <w:pPr>
        <w:snapToGrid w:val="0"/>
        <w:spacing w:after="30"/>
        <w:jc w:val="right"/>
        <w:rPr>
          <w:rFonts w:ascii="仿宋" w:hAnsi="仿宋" w:eastAsia="仿宋" w:cs="仿宋"/>
          <w:color w:val="000000"/>
          <w:sz w:val="24"/>
          <w:szCs w:val="24"/>
        </w:rPr>
      </w:pPr>
      <w:r>
        <w:rPr>
          <w:rFonts w:hint="eastAsia" w:ascii="仿宋" w:hAnsi="仿宋" w:eastAsia="仿宋" w:cs="仿宋"/>
          <w:color w:val="000000"/>
          <w:sz w:val="24"/>
          <w:szCs w:val="24"/>
        </w:rPr>
        <w:t>公司名称（加盖公章）</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br w:type="page"/>
      </w:r>
    </w:p>
    <w:p>
      <w:pPr>
        <w:rPr>
          <w:b/>
          <w:sz w:val="24"/>
          <w:szCs w:val="24"/>
        </w:rPr>
      </w:pPr>
      <w:r>
        <w:rPr>
          <w:rFonts w:hint="eastAsia"/>
          <w:b/>
          <w:sz w:val="24"/>
          <w:szCs w:val="24"/>
        </w:rPr>
        <w:t>附件2</w:t>
      </w:r>
    </w:p>
    <w:p>
      <w:pPr>
        <w:widowControl/>
        <w:jc w:val="left"/>
        <w:rPr>
          <w:rFonts w:ascii="宋体" w:hAnsi="宋体" w:eastAsia="宋体"/>
          <w:color w:val="000000"/>
          <w:sz w:val="24"/>
          <w:szCs w:val="24"/>
        </w:rPr>
      </w:pPr>
      <w:bookmarkStart w:id="0" w:name="bookmark27"/>
      <w:bookmarkEnd w:id="0"/>
    </w:p>
    <w:p>
      <w:pPr>
        <w:pStyle w:val="2"/>
        <w:snapToGrid w:val="0"/>
        <w:spacing w:line="300" w:lineRule="auto"/>
        <w:ind w:firstLine="5060" w:firstLineChars="1800"/>
        <w:jc w:val="both"/>
        <w:rPr>
          <w:rFonts w:ascii="微软雅黑" w:hAnsi="微软雅黑" w:eastAsia="微软雅黑"/>
        </w:rPr>
      </w:pPr>
      <w:r>
        <w:rPr>
          <w:rFonts w:ascii="仿宋" w:hAnsi="仿宋" w:eastAsia="仿宋"/>
          <w:color w:val="000000"/>
          <w:sz w:val="28"/>
          <w:szCs w:val="28"/>
        </w:rPr>
        <w:t>合同编号:</w:t>
      </w:r>
    </w:p>
    <w:p>
      <w:pPr>
        <w:pStyle w:val="2"/>
        <w:snapToGrid w:val="0"/>
        <w:spacing w:line="240" w:lineRule="auto"/>
        <w:jc w:val="center"/>
        <w:rPr>
          <w:rFonts w:ascii="宋体" w:hAnsi="宋体" w:eastAsia="宋体"/>
          <w:color w:val="000000"/>
          <w:sz w:val="44"/>
          <w:szCs w:val="44"/>
        </w:rPr>
      </w:pPr>
    </w:p>
    <w:p>
      <w:pPr>
        <w:pStyle w:val="2"/>
        <w:snapToGrid w:val="0"/>
        <w:spacing w:line="240" w:lineRule="auto"/>
        <w:jc w:val="center"/>
        <w:rPr>
          <w:rFonts w:ascii="宋体" w:hAnsi="宋体" w:eastAsia="宋体"/>
          <w:color w:val="000000"/>
          <w:sz w:val="44"/>
          <w:szCs w:val="44"/>
        </w:rPr>
      </w:pPr>
      <w:r>
        <w:rPr>
          <w:rFonts w:hint="eastAsia" w:ascii="宋体" w:hAnsi="宋体" w:eastAsia="宋体"/>
          <w:color w:val="000000"/>
          <w:sz w:val="44"/>
          <w:szCs w:val="44"/>
          <w:lang w:eastAsia="zh-CN"/>
        </w:rPr>
        <w:t>布心5-7连廊加固后恢复工程</w:t>
      </w:r>
      <w:r>
        <w:rPr>
          <w:rFonts w:hint="eastAsia" w:ascii="宋体" w:hAnsi="宋体" w:eastAsia="宋体"/>
          <w:color w:val="000000"/>
          <w:sz w:val="44"/>
          <w:szCs w:val="44"/>
        </w:rPr>
        <w:t>合同</w:t>
      </w:r>
    </w:p>
    <w:p>
      <w:pPr>
        <w:pStyle w:val="2"/>
        <w:snapToGrid w:val="0"/>
        <w:spacing w:line="240" w:lineRule="auto"/>
        <w:jc w:val="center"/>
        <w:rPr>
          <w:rFonts w:ascii="宋体" w:hAnsi="宋体" w:eastAsia="宋体"/>
          <w:color w:val="000000"/>
          <w:sz w:val="44"/>
          <w:szCs w:val="44"/>
        </w:rPr>
      </w:pPr>
    </w:p>
    <w:p/>
    <w:p/>
    <w:p/>
    <w:p/>
    <w:p/>
    <w:p/>
    <w:p/>
    <w:p/>
    <w:p/>
    <w:p/>
    <w:p/>
    <w:p/>
    <w:p/>
    <w:p>
      <w:pPr>
        <w:snapToGrid w:val="0"/>
        <w:ind w:firstLine="2072"/>
        <w:jc w:val="center"/>
        <w:rPr>
          <w:rFonts w:ascii="微软雅黑" w:hAnsi="微软雅黑" w:eastAsia="微软雅黑"/>
          <w:color w:val="333333"/>
          <w:sz w:val="22"/>
        </w:rPr>
      </w:pPr>
    </w:p>
    <w:p>
      <w:pPr>
        <w:snapToGrid w:val="0"/>
        <w:ind w:firstLine="1290"/>
        <w:jc w:val="center"/>
        <w:rPr>
          <w:rFonts w:ascii="微软雅黑" w:hAnsi="微软雅黑" w:eastAsia="微软雅黑"/>
          <w:color w:val="333333"/>
          <w:sz w:val="22"/>
        </w:rPr>
      </w:pPr>
    </w:p>
    <w:p>
      <w:pPr>
        <w:pStyle w:val="2"/>
        <w:snapToGrid w:val="0"/>
        <w:spacing w:line="276" w:lineRule="auto"/>
        <w:ind w:firstLine="631"/>
        <w:rPr>
          <w:rFonts w:ascii="宋体" w:hAnsi="宋体" w:eastAsia="宋体"/>
          <w:color w:val="000000"/>
          <w:sz w:val="28"/>
          <w:szCs w:val="28"/>
          <w:u w:val="single"/>
        </w:rPr>
      </w:pPr>
      <w:r>
        <w:rPr>
          <w:rFonts w:ascii="宋体" w:hAnsi="宋体" w:eastAsia="宋体"/>
          <w:color w:val="000000"/>
          <w:sz w:val="28"/>
          <w:szCs w:val="28"/>
        </w:rPr>
        <w:t>工程名称：</w:t>
      </w:r>
      <w:r>
        <w:rPr>
          <w:rFonts w:hint="eastAsia" w:ascii="宋体" w:hAnsi="宋体" w:eastAsia="宋体"/>
          <w:color w:val="000000"/>
          <w:sz w:val="28"/>
          <w:szCs w:val="28"/>
          <w:u w:val="single"/>
          <w:lang w:eastAsia="zh-CN"/>
        </w:rPr>
        <w:t>布心5-7连廊加固后恢复工程</w:t>
      </w:r>
    </w:p>
    <w:p>
      <w:pPr>
        <w:pStyle w:val="2"/>
        <w:snapToGrid w:val="0"/>
        <w:spacing w:line="1000" w:lineRule="exact"/>
        <w:ind w:firstLine="631"/>
        <w:jc w:val="both"/>
        <w:rPr>
          <w:rFonts w:ascii="宋体" w:hAnsi="宋体" w:eastAsia="宋体"/>
          <w:color w:val="000000"/>
          <w:sz w:val="28"/>
          <w:szCs w:val="28"/>
          <w:u w:val="single"/>
        </w:rPr>
      </w:pPr>
      <w:r>
        <w:rPr>
          <w:rFonts w:ascii="宋体" w:hAnsi="宋体" w:eastAsia="宋体"/>
          <w:color w:val="000000"/>
          <w:sz w:val="28"/>
          <w:szCs w:val="28"/>
        </w:rPr>
        <w:t>工程地点：</w:t>
      </w:r>
      <w:r>
        <w:rPr>
          <w:rFonts w:ascii="宋体" w:hAnsi="宋体" w:eastAsia="宋体"/>
          <w:color w:val="000000"/>
          <w:sz w:val="28"/>
          <w:szCs w:val="28"/>
          <w:u w:val="single"/>
        </w:rPr>
        <w:t>深圳市罗湖区</w:t>
      </w:r>
    </w:p>
    <w:p>
      <w:pPr>
        <w:widowControl/>
        <w:jc w:val="left"/>
        <w:rPr>
          <w:rFonts w:ascii="宋体" w:hAnsi="宋体" w:eastAsia="宋体"/>
          <w:color w:val="000000"/>
          <w:kern w:val="44"/>
          <w:sz w:val="24"/>
          <w:szCs w:val="24"/>
        </w:rPr>
      </w:pPr>
      <w:r>
        <w:rPr>
          <w:rFonts w:ascii="宋体" w:hAnsi="宋体" w:eastAsia="宋体"/>
          <w:b/>
          <w:bCs/>
          <w:color w:val="000000"/>
          <w:sz w:val="24"/>
          <w:szCs w:val="24"/>
        </w:rPr>
        <w:br w:type="page"/>
      </w:r>
    </w:p>
    <w:p>
      <w:pPr>
        <w:pStyle w:val="2"/>
        <w:snapToGrid w:val="0"/>
        <w:spacing w:line="1000" w:lineRule="exact"/>
        <w:ind w:firstLine="631"/>
        <w:jc w:val="both"/>
        <w:rPr>
          <w:rFonts w:ascii="宋体" w:hAnsi="宋体" w:eastAsia="宋体"/>
          <w:b w:val="0"/>
          <w:bCs w:val="0"/>
          <w:color w:val="000000"/>
          <w:sz w:val="24"/>
          <w:szCs w:val="24"/>
        </w:rPr>
      </w:pPr>
    </w:p>
    <w:tbl>
      <w:tblPr>
        <w:tblStyle w:val="17"/>
        <w:tblW w:w="8080" w:type="dxa"/>
        <w:tblInd w:w="0" w:type="dxa"/>
        <w:tblLayout w:type="fixed"/>
        <w:tblCellMar>
          <w:top w:w="0" w:type="dxa"/>
          <w:left w:w="108" w:type="dxa"/>
          <w:bottom w:w="0" w:type="dxa"/>
          <w:right w:w="108" w:type="dxa"/>
        </w:tblCellMar>
      </w:tblPr>
      <w:tblGrid>
        <w:gridCol w:w="1701"/>
        <w:gridCol w:w="3119"/>
        <w:gridCol w:w="3260"/>
      </w:tblGrid>
      <w:tr>
        <w:tblPrEx>
          <w:tblLayout w:type="fixed"/>
          <w:tblCellMar>
            <w:top w:w="0" w:type="dxa"/>
            <w:left w:w="108" w:type="dxa"/>
            <w:bottom w:w="0" w:type="dxa"/>
            <w:right w:w="108" w:type="dxa"/>
          </w:tblCellMar>
        </w:tblPrEx>
        <w:tc>
          <w:tcPr>
            <w:tcW w:w="1701" w:type="dxa"/>
          </w:tcPr>
          <w:p>
            <w:pPr>
              <w:autoSpaceDE w:val="0"/>
              <w:autoSpaceDN w:val="0"/>
              <w:spacing w:line="300" w:lineRule="auto"/>
              <w:rPr>
                <w:rFonts w:ascii="宋体" w:hAnsi="宋体" w:cs="宋体"/>
                <w:b/>
                <w:bCs/>
                <w:sz w:val="24"/>
              </w:rPr>
            </w:pPr>
            <w:r>
              <w:rPr>
                <w:rFonts w:hint="eastAsia" w:ascii="宋体" w:hAnsi="宋体" w:cs="宋体"/>
                <w:b/>
                <w:bCs/>
                <w:sz w:val="24"/>
              </w:rPr>
              <w:t>建设单位：</w:t>
            </w:r>
          </w:p>
        </w:tc>
        <w:tc>
          <w:tcPr>
            <w:tcW w:w="3119" w:type="dxa"/>
          </w:tcPr>
          <w:p>
            <w:pPr>
              <w:autoSpaceDE w:val="0"/>
              <w:autoSpaceDN w:val="0"/>
              <w:spacing w:line="300" w:lineRule="auto"/>
              <w:rPr>
                <w:rFonts w:ascii="宋体" w:hAnsi="宋体" w:cs="宋体"/>
                <w:b/>
                <w:bCs/>
                <w:sz w:val="24"/>
              </w:rPr>
            </w:pPr>
          </w:p>
        </w:tc>
        <w:tc>
          <w:tcPr>
            <w:tcW w:w="3260" w:type="dxa"/>
          </w:tcPr>
          <w:p>
            <w:pPr>
              <w:autoSpaceDE w:val="0"/>
              <w:autoSpaceDN w:val="0"/>
              <w:spacing w:line="300" w:lineRule="auto"/>
              <w:rPr>
                <w:rFonts w:ascii="宋体" w:hAnsi="宋体" w:cs="宋体"/>
                <w:b/>
                <w:bCs/>
                <w:sz w:val="24"/>
              </w:rPr>
            </w:pPr>
            <w:r>
              <w:rPr>
                <w:rFonts w:hint="eastAsia" w:ascii="宋体" w:hAnsi="宋体" w:cs="宋体"/>
                <w:b/>
                <w:bCs/>
                <w:sz w:val="24"/>
              </w:rPr>
              <w:t>（以下简称甲方）</w:t>
            </w:r>
          </w:p>
        </w:tc>
      </w:tr>
      <w:tr>
        <w:tblPrEx>
          <w:tblLayout w:type="fixed"/>
          <w:tblCellMar>
            <w:top w:w="0" w:type="dxa"/>
            <w:left w:w="108" w:type="dxa"/>
            <w:bottom w:w="0" w:type="dxa"/>
            <w:right w:w="108" w:type="dxa"/>
          </w:tblCellMar>
        </w:tblPrEx>
        <w:trPr>
          <w:trHeight w:val="762" w:hRule="atLeast"/>
        </w:trPr>
        <w:tc>
          <w:tcPr>
            <w:tcW w:w="1701" w:type="dxa"/>
          </w:tcPr>
          <w:p>
            <w:pPr>
              <w:spacing w:line="480" w:lineRule="auto"/>
              <w:rPr>
                <w:rFonts w:ascii="宋体" w:hAnsi="宋体" w:cs="宋体"/>
                <w:b/>
                <w:bCs/>
                <w:sz w:val="24"/>
              </w:rPr>
            </w:pPr>
            <w:r>
              <w:rPr>
                <w:rFonts w:hint="eastAsia" w:ascii="宋体" w:hAnsi="宋体" w:cs="宋体"/>
                <w:b/>
                <w:bCs/>
                <w:sz w:val="24"/>
              </w:rPr>
              <w:t>施工单位：</w:t>
            </w:r>
          </w:p>
        </w:tc>
        <w:tc>
          <w:tcPr>
            <w:tcW w:w="3119" w:type="dxa"/>
          </w:tcPr>
          <w:p>
            <w:pPr>
              <w:spacing w:line="480" w:lineRule="auto"/>
              <w:rPr>
                <w:rFonts w:ascii="宋体" w:hAnsi="宋体" w:cs="宋体"/>
                <w:b/>
                <w:bCs/>
                <w:sz w:val="10"/>
                <w:szCs w:val="10"/>
              </w:rPr>
            </w:pPr>
          </w:p>
        </w:tc>
        <w:tc>
          <w:tcPr>
            <w:tcW w:w="3260" w:type="dxa"/>
          </w:tcPr>
          <w:p>
            <w:pPr>
              <w:spacing w:line="480" w:lineRule="auto"/>
              <w:rPr>
                <w:rFonts w:ascii="宋体" w:hAnsi="宋体" w:cs="宋体"/>
                <w:b/>
                <w:bCs/>
                <w:sz w:val="24"/>
              </w:rPr>
            </w:pPr>
            <w:r>
              <w:rPr>
                <w:rFonts w:hint="eastAsia" w:ascii="宋体" w:hAnsi="宋体" w:cs="宋体"/>
                <w:b/>
                <w:bCs/>
                <w:sz w:val="24"/>
              </w:rPr>
              <w:t>（以下简称乙方）</w:t>
            </w:r>
          </w:p>
        </w:tc>
      </w:tr>
    </w:tbl>
    <w:p>
      <w:pPr>
        <w:snapToGrid w:val="0"/>
        <w:spacing w:line="360" w:lineRule="auto"/>
        <w:ind w:firstLine="480" w:firstLineChars="200"/>
        <w:jc w:val="left"/>
        <w:rPr>
          <w:rFonts w:ascii="微软雅黑" w:hAnsi="微软雅黑" w:eastAsia="微软雅黑"/>
          <w:color w:val="333333"/>
          <w:sz w:val="22"/>
        </w:rPr>
      </w:pPr>
      <w:r>
        <w:rPr>
          <w:rFonts w:ascii="宋体" w:hAnsi="宋体" w:eastAsia="宋体"/>
          <w:color w:val="000000"/>
          <w:sz w:val="24"/>
          <w:szCs w:val="24"/>
        </w:rPr>
        <w:t>根据《中华人民共和国民法典》</w:t>
      </w:r>
      <w:r>
        <w:rPr>
          <w:rFonts w:hint="eastAsia" w:ascii="宋体" w:hAnsi="宋体" w:eastAsia="宋体"/>
          <w:color w:val="000000"/>
          <w:sz w:val="24"/>
          <w:szCs w:val="24"/>
        </w:rPr>
        <w:t xml:space="preserve"> </w:t>
      </w:r>
      <w:r>
        <w:rPr>
          <w:rFonts w:ascii="宋体" w:hAnsi="宋体" w:eastAsia="宋体"/>
          <w:color w:val="000000"/>
          <w:sz w:val="24"/>
          <w:szCs w:val="24"/>
        </w:rPr>
        <w:t>《中华人民共和国建筑法》及其他有关法律、法规，遵循平等、自愿、公平和诚实信用的原则，经友好协商，双方就</w:t>
      </w:r>
      <w:r>
        <w:rPr>
          <w:rFonts w:hint="eastAsia" w:ascii="宋体" w:hAnsi="宋体" w:eastAsia="宋体"/>
          <w:color w:val="000000"/>
          <w:sz w:val="24"/>
          <w:szCs w:val="24"/>
          <w:u w:val="single"/>
          <w:lang w:eastAsia="zh-CN"/>
        </w:rPr>
        <w:t>布心5-7连廊加固后恢复工程</w:t>
      </w:r>
      <w:r>
        <w:rPr>
          <w:rFonts w:ascii="宋体" w:hAnsi="宋体" w:eastAsia="宋体"/>
          <w:color w:val="000000"/>
          <w:sz w:val="24"/>
          <w:szCs w:val="24"/>
        </w:rPr>
        <w:t>事项协商一致，特签订本合同，以资共同遵守。</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第一条 工程概况</w:t>
      </w:r>
    </w:p>
    <w:p>
      <w:pPr>
        <w:snapToGrid w:val="0"/>
        <w:spacing w:line="360" w:lineRule="auto"/>
        <w:ind w:left="426"/>
        <w:rPr>
          <w:rFonts w:ascii="宋体" w:hAnsi="宋体" w:eastAsia="宋体"/>
          <w:color w:val="000000"/>
          <w:sz w:val="24"/>
          <w:szCs w:val="24"/>
        </w:rPr>
      </w:pPr>
      <w:r>
        <w:rPr>
          <w:rFonts w:ascii="宋体" w:hAnsi="宋体" w:eastAsia="宋体"/>
          <w:color w:val="000000"/>
          <w:sz w:val="24"/>
          <w:szCs w:val="24"/>
        </w:rPr>
        <w:t>1、工程名称：</w:t>
      </w:r>
      <w:r>
        <w:rPr>
          <w:rFonts w:hint="eastAsia" w:ascii="宋体" w:hAnsi="宋体" w:eastAsia="宋体"/>
          <w:color w:val="000000"/>
          <w:sz w:val="24"/>
          <w:szCs w:val="24"/>
          <w:lang w:eastAsia="zh-CN"/>
        </w:rPr>
        <w:t>布心5-7连廊加固后恢复工程</w:t>
      </w:r>
    </w:p>
    <w:p>
      <w:pPr>
        <w:snapToGrid w:val="0"/>
        <w:spacing w:line="360" w:lineRule="auto"/>
        <w:ind w:left="426"/>
        <w:rPr>
          <w:rFonts w:ascii="宋体" w:hAnsi="宋体" w:eastAsia="宋体"/>
          <w:color w:val="000000"/>
          <w:sz w:val="24"/>
          <w:szCs w:val="24"/>
        </w:rPr>
      </w:pPr>
      <w:r>
        <w:rPr>
          <w:rFonts w:ascii="宋体" w:hAnsi="宋体" w:eastAsia="宋体"/>
          <w:color w:val="000000"/>
          <w:sz w:val="24"/>
          <w:szCs w:val="24"/>
        </w:rPr>
        <w:t>2、工程地点：</w:t>
      </w:r>
      <w:r>
        <w:rPr>
          <w:rFonts w:hint="eastAsia" w:ascii="宋体" w:hAnsi="宋体" w:eastAsia="宋体"/>
          <w:color w:val="000000"/>
          <w:sz w:val="24"/>
          <w:szCs w:val="24"/>
        </w:rPr>
        <w:t>东晓路布心工业区5-7连廊</w:t>
      </w:r>
    </w:p>
    <w:p>
      <w:pPr>
        <w:snapToGrid w:val="0"/>
        <w:spacing w:line="360" w:lineRule="auto"/>
        <w:ind w:left="225" w:leftChars="107" w:firstLine="199" w:firstLineChars="83"/>
        <w:rPr>
          <w:rFonts w:ascii="宋体" w:hAnsi="宋体" w:eastAsia="宋体"/>
          <w:color w:val="000000"/>
          <w:sz w:val="24"/>
          <w:szCs w:val="24"/>
        </w:rPr>
      </w:pPr>
      <w:r>
        <w:rPr>
          <w:rFonts w:ascii="宋体" w:hAnsi="宋体" w:eastAsia="宋体"/>
          <w:color w:val="000000"/>
          <w:sz w:val="24"/>
          <w:szCs w:val="24"/>
        </w:rPr>
        <w:t>3、工程范围：</w:t>
      </w:r>
    </w:p>
    <w:p>
      <w:pPr>
        <w:snapToGrid w:val="0"/>
        <w:spacing w:line="360" w:lineRule="auto"/>
        <w:ind w:left="225" w:leftChars="107" w:firstLine="199" w:firstLineChars="83"/>
        <w:rPr>
          <w:rFonts w:hint="eastAsia" w:ascii="宋体" w:hAnsi="宋体" w:eastAsia="宋体"/>
          <w:color w:val="000000"/>
          <w:sz w:val="24"/>
          <w:szCs w:val="24"/>
        </w:rPr>
      </w:pPr>
      <w:r>
        <w:rPr>
          <w:rFonts w:hint="eastAsia" w:ascii="宋体" w:hAnsi="宋体" w:eastAsia="宋体"/>
          <w:color w:val="000000"/>
          <w:sz w:val="24"/>
          <w:szCs w:val="24"/>
        </w:rPr>
        <w:t>设计：根据招标人提供的加固图纸、装修现状进行本项目的方案深化、施工图设计。</w:t>
      </w:r>
    </w:p>
    <w:p>
      <w:pPr>
        <w:snapToGrid w:val="0"/>
        <w:spacing w:line="360" w:lineRule="auto"/>
        <w:ind w:left="225" w:leftChars="107" w:firstLine="199" w:firstLineChars="83"/>
        <w:rPr>
          <w:rFonts w:ascii="宋体" w:hAnsi="宋体" w:eastAsia="宋体"/>
          <w:color w:val="000000"/>
          <w:sz w:val="24"/>
          <w:szCs w:val="24"/>
        </w:rPr>
      </w:pPr>
      <w:r>
        <w:rPr>
          <w:rFonts w:hint="eastAsia" w:ascii="宋体" w:hAnsi="宋体" w:eastAsia="宋体"/>
          <w:color w:val="000000"/>
          <w:sz w:val="24"/>
          <w:szCs w:val="24"/>
        </w:rPr>
        <w:t>施工：场地围护；房屋加固后装修恢复。</w:t>
      </w:r>
    </w:p>
    <w:p>
      <w:pPr>
        <w:snapToGrid w:val="0"/>
        <w:spacing w:line="360" w:lineRule="auto"/>
        <w:ind w:left="225" w:leftChars="107" w:firstLine="199" w:firstLineChars="83"/>
        <w:rPr>
          <w:rFonts w:ascii="宋体" w:hAnsi="宋体" w:eastAsia="宋体"/>
          <w:color w:val="000000"/>
          <w:sz w:val="24"/>
          <w:szCs w:val="24"/>
        </w:rPr>
      </w:pPr>
      <w:r>
        <w:rPr>
          <w:rFonts w:ascii="宋体" w:hAnsi="宋体" w:eastAsia="宋体"/>
          <w:color w:val="000000"/>
          <w:sz w:val="24"/>
          <w:szCs w:val="24"/>
        </w:rPr>
        <w:t>4、承包方式：包设计、包工、包料、包工期、包质量、包安全文明施工、包报批报建相关手续、包验收等</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第二条  工期要求</w:t>
      </w:r>
    </w:p>
    <w:p>
      <w:pPr>
        <w:numPr>
          <w:ilvl w:val="0"/>
          <w:numId w:val="10"/>
        </w:numPr>
        <w:snapToGrid w:val="0"/>
        <w:spacing w:line="360" w:lineRule="auto"/>
        <w:ind w:left="818" w:leftChars="218" w:hanging="360"/>
        <w:rPr>
          <w:rFonts w:ascii="宋体" w:hAnsi="宋体" w:eastAsia="宋体"/>
          <w:color w:val="333333"/>
          <w:sz w:val="22"/>
        </w:rPr>
      </w:pPr>
      <w:r>
        <w:rPr>
          <w:rFonts w:ascii="宋体" w:hAnsi="宋体" w:eastAsia="宋体"/>
          <w:color w:val="000000"/>
          <w:sz w:val="24"/>
          <w:szCs w:val="24"/>
        </w:rPr>
        <w:t>开工日期：</w:t>
      </w:r>
      <w:r>
        <w:rPr>
          <w:rFonts w:hint="eastAsia" w:ascii="宋体" w:hAnsi="宋体" w:eastAsia="宋体"/>
          <w:color w:val="000000"/>
          <w:sz w:val="24"/>
          <w:szCs w:val="24"/>
        </w:rPr>
        <w:t>以甲方书面通知为准</w:t>
      </w:r>
    </w:p>
    <w:p>
      <w:pPr>
        <w:numPr>
          <w:ilvl w:val="0"/>
          <w:numId w:val="10"/>
        </w:numPr>
        <w:snapToGrid w:val="0"/>
        <w:spacing w:line="360" w:lineRule="auto"/>
        <w:ind w:left="818" w:leftChars="218" w:hanging="360"/>
        <w:rPr>
          <w:rFonts w:ascii="宋体" w:hAnsi="宋体" w:eastAsia="宋体"/>
          <w:color w:val="000000"/>
          <w:sz w:val="24"/>
          <w:szCs w:val="24"/>
        </w:rPr>
      </w:pPr>
      <w:r>
        <w:rPr>
          <w:rFonts w:ascii="宋体" w:hAnsi="宋体" w:eastAsia="宋体"/>
          <w:color w:val="000000"/>
          <w:sz w:val="24"/>
          <w:szCs w:val="24"/>
        </w:rPr>
        <w:t>总工期：</w:t>
      </w:r>
      <w:r>
        <w:rPr>
          <w:rFonts w:ascii="宋体" w:hAnsi="宋体" w:eastAsia="宋体"/>
          <w:color w:val="000000"/>
          <w:sz w:val="24"/>
          <w:szCs w:val="24"/>
          <w:u w:val="single"/>
        </w:rPr>
        <w:t xml:space="preserve">  </w:t>
      </w:r>
      <w:r>
        <w:rPr>
          <w:rFonts w:hint="eastAsia" w:ascii="宋体" w:hAnsi="宋体" w:eastAsia="宋体"/>
          <w:color w:val="000000"/>
          <w:sz w:val="24"/>
          <w:szCs w:val="24"/>
          <w:u w:val="single"/>
        </w:rPr>
        <w:t xml:space="preserve"> </w:t>
      </w:r>
      <w:r>
        <w:rPr>
          <w:rFonts w:ascii="宋体" w:hAnsi="宋体" w:eastAsia="宋体"/>
          <w:color w:val="000000"/>
          <w:sz w:val="24"/>
          <w:szCs w:val="24"/>
          <w:u w:val="single"/>
        </w:rPr>
        <w:t xml:space="preserve"> </w:t>
      </w:r>
      <w:r>
        <w:rPr>
          <w:rFonts w:ascii="宋体" w:hAnsi="宋体" w:eastAsia="宋体"/>
          <w:color w:val="000000"/>
          <w:sz w:val="24"/>
          <w:szCs w:val="24"/>
        </w:rPr>
        <w:t>日历天</w:t>
      </w:r>
      <w:r>
        <w:rPr>
          <w:rFonts w:hint="eastAsia" w:ascii="宋体" w:hAnsi="宋体" w:eastAsia="宋体"/>
          <w:color w:val="000000"/>
          <w:sz w:val="24"/>
          <w:szCs w:val="24"/>
        </w:rPr>
        <w:t>，</w:t>
      </w:r>
      <w:r>
        <w:rPr>
          <w:rFonts w:ascii="宋体" w:hAnsi="宋体" w:eastAsia="宋体"/>
          <w:color w:val="000000"/>
          <w:sz w:val="24"/>
          <w:szCs w:val="24"/>
        </w:rPr>
        <w:t>因非乙方原因造成停工，工期相应顺延，但</w:t>
      </w:r>
      <w:r>
        <w:rPr>
          <w:rFonts w:hint="eastAsia" w:ascii="宋体" w:hAnsi="宋体" w:eastAsia="宋体"/>
          <w:color w:val="000000"/>
          <w:sz w:val="24"/>
          <w:szCs w:val="24"/>
          <w:lang w:eastAsia="zh-Hans"/>
        </w:rPr>
        <w:t>甲方</w:t>
      </w:r>
      <w:r>
        <w:rPr>
          <w:rFonts w:ascii="宋体" w:hAnsi="宋体" w:eastAsia="宋体"/>
          <w:color w:val="000000"/>
          <w:sz w:val="24"/>
          <w:szCs w:val="24"/>
        </w:rPr>
        <w:t>不予以任何费用补偿。</w:t>
      </w:r>
    </w:p>
    <w:p>
      <w:pPr>
        <w:numPr>
          <w:ilvl w:val="0"/>
          <w:numId w:val="10"/>
        </w:numPr>
        <w:snapToGrid w:val="0"/>
        <w:spacing w:line="360" w:lineRule="auto"/>
        <w:ind w:left="818" w:leftChars="218" w:hanging="360"/>
        <w:rPr>
          <w:rFonts w:ascii="宋体" w:hAnsi="宋体" w:eastAsia="宋体"/>
          <w:color w:val="000000"/>
          <w:sz w:val="24"/>
          <w:szCs w:val="24"/>
        </w:rPr>
      </w:pPr>
      <w:r>
        <w:rPr>
          <w:rFonts w:hint="eastAsia" w:ascii="宋体" w:hAnsi="宋体" w:eastAsia="宋体"/>
          <w:color w:val="000000"/>
          <w:sz w:val="24"/>
          <w:szCs w:val="24"/>
        </w:rPr>
        <w:t>乙方应在接到甲方开工通知之日起，在约定的工期时间内完成</w:t>
      </w:r>
      <w:r>
        <w:rPr>
          <w:rFonts w:ascii="宋体" w:hAnsi="宋体" w:eastAsia="宋体"/>
          <w:color w:val="000000"/>
          <w:sz w:val="24"/>
          <w:szCs w:val="24"/>
        </w:rPr>
        <w:t>竣工验收</w:t>
      </w:r>
      <w:r>
        <w:rPr>
          <w:rFonts w:hint="eastAsia" w:ascii="宋体" w:hAnsi="宋体" w:eastAsia="宋体"/>
          <w:color w:val="000000"/>
          <w:sz w:val="24"/>
          <w:szCs w:val="24"/>
        </w:rPr>
        <w:t>（以开工令确定的开工之日起算），</w:t>
      </w:r>
      <w:r>
        <w:rPr>
          <w:rFonts w:ascii="宋体" w:hAnsi="宋体" w:eastAsia="宋体"/>
          <w:color w:val="000000"/>
          <w:sz w:val="24"/>
          <w:szCs w:val="24"/>
        </w:rPr>
        <w:t>因乙方原因造成的工程延期</w:t>
      </w:r>
      <w:r>
        <w:rPr>
          <w:rFonts w:hint="eastAsia" w:ascii="宋体" w:hAnsi="宋体" w:eastAsia="宋体"/>
          <w:color w:val="000000"/>
          <w:sz w:val="24"/>
          <w:szCs w:val="24"/>
        </w:rPr>
        <w:t>，按违约责任相关条款进行</w:t>
      </w:r>
      <w:r>
        <w:rPr>
          <w:rFonts w:hint="eastAsia" w:ascii="宋体" w:hAnsi="宋体" w:eastAsia="宋体"/>
          <w:color w:val="000000"/>
          <w:sz w:val="24"/>
          <w:szCs w:val="24"/>
          <w:lang w:eastAsia="zh-Hans"/>
        </w:rPr>
        <w:t>责任承担</w:t>
      </w:r>
      <w:r>
        <w:rPr>
          <w:rFonts w:hint="eastAsia" w:ascii="宋体" w:hAnsi="宋体" w:eastAsia="宋体"/>
          <w:color w:val="000000"/>
          <w:sz w:val="24"/>
          <w:szCs w:val="24"/>
        </w:rPr>
        <w:t>。</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第三条  质量标准</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1、工程质量应达到</w:t>
      </w:r>
      <w:r>
        <w:rPr>
          <w:rFonts w:ascii="宋体" w:hAnsi="宋体" w:eastAsia="宋体"/>
          <w:color w:val="000000"/>
          <w:sz w:val="24"/>
          <w:szCs w:val="24"/>
          <w:u w:val="single"/>
        </w:rPr>
        <w:t>国家、省、市及行业现行有关工程建设技术标准的合格标准。</w:t>
      </w:r>
      <w:r>
        <w:rPr>
          <w:rFonts w:ascii="宋体" w:hAnsi="宋体" w:eastAsia="宋体"/>
          <w:color w:val="000000"/>
          <w:sz w:val="24"/>
          <w:szCs w:val="24"/>
        </w:rPr>
        <w:t>以国家或行业的质量检验评定标准为依据。</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2、乙方应建立质量保证体系，甲方有权对体系的任何方面进行审查。乙方应遵守质量保证体系，以及合同约定的乙方的任何义务和职责。</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3、因甲方原因造成工程质量未达到合同约定标准的，由甲方承担由此增加的费用和（或）延误的工期。</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4、因乙方原因造成工程质量未达到合同约定标准的，甲方有权要求乙方返工直至工程质量达到合同约定的标准为止，并由乙方承担由此增加的费用和（或）延误的工期。</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第四条  费用及付款方式</w:t>
      </w:r>
    </w:p>
    <w:p>
      <w:pPr>
        <w:numPr>
          <w:ilvl w:val="0"/>
          <w:numId w:val="11"/>
        </w:numPr>
        <w:snapToGrid w:val="0"/>
        <w:spacing w:line="360" w:lineRule="auto"/>
        <w:ind w:left="150" w:leftChars="0" w:firstLine="480" w:firstLineChars="0"/>
        <w:rPr>
          <w:rFonts w:ascii="微软雅黑" w:hAnsi="微软雅黑" w:eastAsia="微软雅黑"/>
          <w:color w:val="333333"/>
          <w:sz w:val="22"/>
        </w:rPr>
      </w:pPr>
      <w:r>
        <w:rPr>
          <w:rFonts w:hint="eastAsia" w:ascii="宋体" w:hAnsi="宋体" w:eastAsia="宋体" w:cs="宋体"/>
          <w:color w:val="333333"/>
          <w:sz w:val="24"/>
          <w:szCs w:val="24"/>
          <w:lang w:val="en-US" w:eastAsia="zh-CN"/>
        </w:rPr>
        <w:t>本合同为固定下浮率合同</w:t>
      </w:r>
    </w:p>
    <w:p>
      <w:pPr>
        <w:snapToGrid w:val="0"/>
        <w:spacing w:line="360" w:lineRule="auto"/>
        <w:ind w:firstLine="480"/>
        <w:rPr>
          <w:rFonts w:hint="eastAsia" w:ascii="宋体" w:hAnsi="宋体" w:eastAsia="宋体" w:cs="宋体"/>
          <w:b w:val="0"/>
          <w:bCs w:val="0"/>
          <w:color w:val="000000"/>
          <w:sz w:val="24"/>
          <w:szCs w:val="24"/>
          <w:u w:val="single"/>
        </w:rPr>
      </w:pPr>
      <w:r>
        <w:rPr>
          <w:rFonts w:hint="eastAsia" w:ascii="宋体" w:hAnsi="宋体" w:eastAsia="宋体" w:cs="宋体"/>
          <w:b w:val="0"/>
          <w:bCs w:val="0"/>
          <w:color w:val="000000"/>
          <w:sz w:val="24"/>
          <w:szCs w:val="24"/>
        </w:rPr>
        <w:t>签约合同价为（暂定）：</w:t>
      </w:r>
      <w:r>
        <w:rPr>
          <w:rFonts w:hint="eastAsia" w:ascii="宋体" w:hAnsi="宋体" w:eastAsia="宋体" w:cs="宋体"/>
          <w:b w:val="0"/>
          <w:bCs w:val="0"/>
          <w:color w:val="000000"/>
          <w:sz w:val="24"/>
          <w:szCs w:val="24"/>
          <w:u w:val="single"/>
        </w:rPr>
        <w:t>￥     元（含规费、税金）。（</w:t>
      </w:r>
      <w:r>
        <w:rPr>
          <w:rFonts w:hint="eastAsia" w:ascii="宋体" w:hAnsi="宋体" w:eastAsia="宋体" w:cs="宋体"/>
          <w:b w:val="0"/>
          <w:bCs w:val="0"/>
          <w:color w:val="000000"/>
          <w:sz w:val="24"/>
          <w:szCs w:val="24"/>
          <w:u w:val="single"/>
          <w:lang w:eastAsia="zh-Hans"/>
        </w:rPr>
        <w:t>大写人民币：</w:t>
      </w:r>
      <w:r>
        <w:rPr>
          <w:rFonts w:hint="eastAsia" w:ascii="宋体" w:hAnsi="宋体" w:eastAsia="宋体" w:cs="宋体"/>
          <w:b w:val="0"/>
          <w:bCs w:val="0"/>
          <w:color w:val="000000"/>
          <w:sz w:val="24"/>
          <w:szCs w:val="24"/>
          <w:u w:val="single"/>
        </w:rPr>
        <w:t>）</w:t>
      </w:r>
    </w:p>
    <w:p>
      <w:pPr>
        <w:snapToGrid w:val="0"/>
        <w:spacing w:line="360" w:lineRule="auto"/>
        <w:ind w:firstLine="480"/>
        <w:rPr>
          <w:rFonts w:hint="eastAsia" w:ascii="宋体" w:hAnsi="宋体" w:eastAsia="宋体" w:cs="宋体"/>
          <w:b w:val="0"/>
          <w:bCs w:val="0"/>
          <w:color w:val="000000"/>
          <w:sz w:val="24"/>
          <w:szCs w:val="24"/>
          <w:u w:val="single"/>
        </w:rPr>
      </w:pPr>
      <w:r>
        <w:rPr>
          <w:rFonts w:hint="eastAsia" w:ascii="宋体" w:hAnsi="宋体" w:eastAsia="宋体" w:cs="宋体"/>
          <w:b w:val="0"/>
          <w:bCs w:val="0"/>
          <w:color w:val="000000"/>
          <w:sz w:val="24"/>
          <w:szCs w:val="24"/>
          <w:u w:val="single"/>
        </w:rPr>
        <w:t>其中</w:t>
      </w:r>
      <w:r>
        <w:rPr>
          <w:rFonts w:hint="eastAsia" w:ascii="宋体" w:hAnsi="宋体" w:eastAsia="宋体" w:cs="宋体"/>
          <w:b w:val="0"/>
          <w:bCs w:val="0"/>
          <w:color w:val="000000"/>
          <w:sz w:val="24"/>
          <w:szCs w:val="24"/>
          <w:u w:val="single"/>
          <w:lang w:eastAsia="zh-CN"/>
        </w:rPr>
        <w:t>：</w:t>
      </w:r>
      <w:r>
        <w:rPr>
          <w:rFonts w:hint="eastAsia" w:ascii="宋体" w:hAnsi="宋体" w:eastAsia="宋体" w:cs="宋体"/>
          <w:b w:val="0"/>
          <w:bCs w:val="0"/>
          <w:color w:val="000000"/>
          <w:sz w:val="24"/>
          <w:szCs w:val="24"/>
          <w:u w:val="single"/>
        </w:rPr>
        <w:t>设计费￥     元，（</w:t>
      </w:r>
      <w:r>
        <w:rPr>
          <w:rFonts w:hint="eastAsia" w:ascii="宋体" w:hAnsi="宋体" w:eastAsia="宋体" w:cs="宋体"/>
          <w:b w:val="0"/>
          <w:bCs w:val="0"/>
          <w:color w:val="000000"/>
          <w:sz w:val="24"/>
          <w:szCs w:val="24"/>
          <w:u w:val="single"/>
          <w:lang w:eastAsia="zh-Hans"/>
        </w:rPr>
        <w:t>大写人民币：</w:t>
      </w:r>
      <w:r>
        <w:rPr>
          <w:rFonts w:hint="eastAsia" w:ascii="宋体" w:hAnsi="宋体" w:eastAsia="宋体" w:cs="宋体"/>
          <w:b w:val="0"/>
          <w:bCs w:val="0"/>
          <w:color w:val="000000"/>
          <w:sz w:val="24"/>
          <w:szCs w:val="24"/>
          <w:u w:val="single"/>
        </w:rPr>
        <w:t>），措施费￥     元，（</w:t>
      </w:r>
      <w:r>
        <w:rPr>
          <w:rFonts w:hint="eastAsia" w:ascii="宋体" w:hAnsi="宋体" w:eastAsia="宋体" w:cs="宋体"/>
          <w:b w:val="0"/>
          <w:bCs w:val="0"/>
          <w:color w:val="000000"/>
          <w:sz w:val="24"/>
          <w:szCs w:val="24"/>
          <w:u w:val="single"/>
          <w:lang w:eastAsia="zh-Hans"/>
        </w:rPr>
        <w:t>大写人民币：</w:t>
      </w:r>
      <w:r>
        <w:rPr>
          <w:rFonts w:hint="eastAsia" w:ascii="宋体" w:hAnsi="宋体" w:eastAsia="宋体" w:cs="宋体"/>
          <w:b w:val="0"/>
          <w:bCs w:val="0"/>
          <w:color w:val="000000"/>
          <w:sz w:val="24"/>
          <w:szCs w:val="24"/>
          <w:u w:val="single"/>
        </w:rPr>
        <w:t>），</w:t>
      </w:r>
      <w:r>
        <w:rPr>
          <w:rFonts w:hint="eastAsia" w:ascii="宋体" w:hAnsi="宋体" w:eastAsia="宋体" w:cs="宋体"/>
          <w:b w:val="0"/>
          <w:bCs w:val="0"/>
          <w:color w:val="000000"/>
          <w:sz w:val="24"/>
          <w:szCs w:val="24"/>
          <w:u w:val="single"/>
          <w:lang w:val="en-US" w:eastAsia="zh-CN"/>
        </w:rPr>
        <w:t>设计费和</w:t>
      </w:r>
      <w:r>
        <w:rPr>
          <w:rFonts w:hint="eastAsia" w:ascii="宋体" w:hAnsi="宋体" w:eastAsia="宋体" w:cs="宋体"/>
          <w:b w:val="0"/>
          <w:bCs w:val="0"/>
          <w:color w:val="000000"/>
          <w:sz w:val="24"/>
          <w:szCs w:val="24"/>
          <w:u w:val="single"/>
        </w:rPr>
        <w:t>措施费</w:t>
      </w:r>
      <w:r>
        <w:rPr>
          <w:rFonts w:hint="eastAsia" w:ascii="宋体" w:hAnsi="宋体" w:eastAsia="宋体" w:cs="宋体"/>
          <w:b w:val="0"/>
          <w:bCs w:val="0"/>
          <w:color w:val="000000"/>
          <w:sz w:val="24"/>
          <w:szCs w:val="24"/>
          <w:u w:val="single"/>
          <w:lang w:val="en-US" w:eastAsia="zh-CN"/>
        </w:rPr>
        <w:t>为</w:t>
      </w:r>
      <w:r>
        <w:rPr>
          <w:rFonts w:hint="eastAsia" w:ascii="宋体" w:hAnsi="宋体" w:eastAsia="宋体" w:cs="宋体"/>
          <w:b w:val="0"/>
          <w:bCs w:val="0"/>
          <w:color w:val="000000"/>
          <w:sz w:val="24"/>
          <w:szCs w:val="24"/>
          <w:u w:val="single"/>
        </w:rPr>
        <w:t>包干</w:t>
      </w:r>
      <w:r>
        <w:rPr>
          <w:rFonts w:hint="eastAsia" w:ascii="宋体" w:hAnsi="宋体" w:eastAsia="宋体" w:cs="宋体"/>
          <w:b w:val="0"/>
          <w:bCs w:val="0"/>
          <w:color w:val="000000"/>
          <w:sz w:val="24"/>
          <w:szCs w:val="24"/>
          <w:u w:val="single"/>
          <w:lang w:val="en-US" w:eastAsia="zh-CN"/>
        </w:rPr>
        <w:t>价</w:t>
      </w:r>
      <w:r>
        <w:rPr>
          <w:rFonts w:hint="eastAsia" w:ascii="宋体" w:hAnsi="宋体" w:eastAsia="宋体" w:cs="宋体"/>
          <w:b w:val="0"/>
          <w:bCs w:val="0"/>
          <w:color w:val="000000"/>
          <w:sz w:val="24"/>
          <w:szCs w:val="24"/>
          <w:u w:val="single"/>
        </w:rPr>
        <w:t>，结算不做调整。</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上述费用包含但不限于人工费、材料费（材料单价、场内外装卸运输费），机械费（机械进出场费）、措施费、施工水电接驳费、安全文明施工措施费、管理费、利润及全过程中保险费、风险费、税金等费用。</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付款方式</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工程预付款的支付</w:t>
      </w:r>
    </w:p>
    <w:p>
      <w:pPr>
        <w:numPr>
          <w:ilvl w:val="0"/>
          <w:numId w:val="13"/>
        </w:numPr>
        <w:snapToGrid w:val="0"/>
        <w:spacing w:line="360" w:lineRule="auto"/>
        <w:ind w:firstLine="480" w:firstLineChars="200"/>
        <w:jc w:val="left"/>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甲方下发开工令后5个工作日内，支付</w:t>
      </w:r>
      <w:r>
        <w:rPr>
          <w:rFonts w:hint="eastAsia" w:ascii="宋体" w:hAnsi="宋体" w:eastAsia="宋体"/>
          <w:color w:val="000000"/>
          <w:sz w:val="24"/>
          <w:szCs w:val="24"/>
          <w:shd w:val="clear" w:color="auto" w:fill="FFFFFF"/>
          <w:lang w:val="en-US" w:eastAsia="zh-CN"/>
        </w:rPr>
        <w:t>合同暂定价（不含设计费）的15</w:t>
      </w:r>
      <w:r>
        <w:rPr>
          <w:rFonts w:hint="eastAsia" w:ascii="宋体" w:hAnsi="宋体" w:eastAsia="宋体"/>
          <w:color w:val="000000"/>
          <w:sz w:val="24"/>
          <w:szCs w:val="24"/>
          <w:shd w:val="clear" w:color="auto" w:fill="FFFFFF"/>
        </w:rPr>
        <w:t>%。</w:t>
      </w:r>
    </w:p>
    <w:p>
      <w:pPr>
        <w:numPr>
          <w:ilvl w:val="0"/>
          <w:numId w:val="13"/>
        </w:numPr>
        <w:snapToGrid w:val="0"/>
        <w:spacing w:line="360" w:lineRule="auto"/>
        <w:ind w:firstLine="480" w:firstLineChars="200"/>
        <w:jc w:val="left"/>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甲方下发开工令后5个工作日内，支付</w:t>
      </w:r>
      <w:r>
        <w:rPr>
          <w:rFonts w:hint="eastAsia" w:ascii="宋体" w:hAnsi="宋体" w:eastAsia="宋体"/>
          <w:color w:val="000000"/>
          <w:sz w:val="24"/>
          <w:szCs w:val="24"/>
          <w:shd w:val="clear" w:color="auto" w:fill="FFFFFF"/>
          <w:lang w:val="en-US" w:eastAsia="zh-CN"/>
        </w:rPr>
        <w:t>设计费的50</w:t>
      </w:r>
      <w:r>
        <w:rPr>
          <w:rFonts w:hint="eastAsia" w:ascii="宋体" w:hAnsi="宋体" w:eastAsia="宋体"/>
          <w:color w:val="000000"/>
          <w:sz w:val="24"/>
          <w:szCs w:val="24"/>
          <w:shd w:val="clear" w:color="auto" w:fill="FFFFFF"/>
        </w:rPr>
        <w:t>%。</w:t>
      </w:r>
    </w:p>
    <w:p>
      <w:pPr>
        <w:numPr>
          <w:ilvl w:val="0"/>
          <w:numId w:val="13"/>
        </w:numPr>
        <w:snapToGrid w:val="0"/>
        <w:spacing w:line="360" w:lineRule="auto"/>
        <w:ind w:left="0" w:leftChars="0" w:firstLine="480" w:firstLineChars="200"/>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支付预付款之前，还应具备的条件：①施工合同已完成签订②提供相关等额增值税专用发票。③</w:t>
      </w:r>
      <w:r>
        <w:rPr>
          <w:rFonts w:hint="eastAsia" w:ascii="宋体" w:hAnsi="宋体" w:eastAsia="宋体"/>
          <w:color w:val="000000"/>
          <w:sz w:val="24"/>
          <w:szCs w:val="24"/>
          <w:shd w:val="clear" w:color="auto" w:fill="FFFFFF"/>
          <w:lang w:eastAsia="zh-CN"/>
        </w:rPr>
        <w:t>取得开工令</w:t>
      </w:r>
      <w:r>
        <w:rPr>
          <w:rFonts w:hint="eastAsia" w:ascii="宋体" w:hAnsi="宋体" w:eastAsia="宋体"/>
          <w:color w:val="000000"/>
          <w:sz w:val="24"/>
          <w:szCs w:val="24"/>
          <w:shd w:val="clear" w:color="auto" w:fill="FFFFFF"/>
          <w:lang w:val="en-US" w:eastAsia="zh-CN"/>
        </w:rPr>
        <w:t xml:space="preserve"> </w:t>
      </w:r>
      <w:r>
        <w:rPr>
          <w:rFonts w:hint="eastAsia" w:ascii="宋体" w:hAnsi="宋体" w:eastAsia="宋体"/>
          <w:color w:val="000000"/>
          <w:sz w:val="24"/>
          <w:szCs w:val="24"/>
          <w:shd w:val="clear" w:color="auto" w:fill="FFFFFF"/>
        </w:rPr>
        <w:t>④提供“建筑安全一切险”（含第三者责任险）保险单关键页、发票复印件并加盖乙方单位公章，验原件。</w:t>
      </w:r>
    </w:p>
    <w:p>
      <w:pPr>
        <w:numPr>
          <w:ilvl w:val="0"/>
          <w:numId w:val="13"/>
        </w:numPr>
        <w:snapToGrid w:val="0"/>
        <w:spacing w:line="360" w:lineRule="auto"/>
        <w:ind w:left="0" w:leftChars="0" w:firstLine="480" w:firstLineChars="200"/>
        <w:jc w:val="left"/>
        <w:rPr>
          <w:rFonts w:ascii="宋体" w:hAnsi="宋体" w:eastAsia="宋体"/>
          <w:color w:val="000000"/>
          <w:sz w:val="24"/>
          <w:szCs w:val="24"/>
          <w:highlight w:val="none"/>
          <w:shd w:val="clear" w:color="auto" w:fill="FFFFFF"/>
        </w:rPr>
      </w:pPr>
      <w:r>
        <w:rPr>
          <w:rFonts w:ascii="宋体" w:hAnsi="宋体" w:eastAsia="宋体"/>
          <w:color w:val="000000"/>
          <w:sz w:val="24"/>
          <w:szCs w:val="24"/>
          <w:highlight w:val="none"/>
          <w:shd w:val="clear" w:color="auto" w:fill="FFFFFF"/>
        </w:rPr>
        <w:t>预付款中已包含安全文明施工措施费</w:t>
      </w:r>
      <w:r>
        <w:rPr>
          <w:rFonts w:hint="eastAsia" w:ascii="宋体" w:hAnsi="宋体" w:eastAsia="宋体"/>
          <w:color w:val="000000"/>
          <w:sz w:val="24"/>
          <w:szCs w:val="24"/>
          <w:highlight w:val="none"/>
          <w:shd w:val="clear" w:color="auto" w:fill="FFFFFF"/>
          <w:lang w:eastAsia="zh-CN"/>
        </w:rPr>
        <w:t>、</w:t>
      </w:r>
      <w:r>
        <w:rPr>
          <w:rFonts w:hint="eastAsia" w:ascii="宋体" w:hAnsi="宋体" w:eastAsia="宋体"/>
          <w:color w:val="000000"/>
          <w:sz w:val="24"/>
          <w:szCs w:val="24"/>
          <w:highlight w:val="none"/>
          <w:shd w:val="clear" w:color="auto" w:fill="FFFFFF"/>
          <w:lang w:val="en-US" w:eastAsia="zh-CN"/>
        </w:rPr>
        <w:t>工人工伤保险费</w:t>
      </w:r>
      <w:r>
        <w:rPr>
          <w:rFonts w:ascii="宋体" w:hAnsi="宋体" w:eastAsia="宋体"/>
          <w:color w:val="000000"/>
          <w:sz w:val="24"/>
          <w:szCs w:val="24"/>
          <w:highlight w:val="none"/>
          <w:shd w:val="clear" w:color="auto" w:fill="FFFFFF"/>
        </w:rPr>
        <w:t>。</w:t>
      </w:r>
    </w:p>
    <w:p>
      <w:pPr>
        <w:numPr>
          <w:ilvl w:val="0"/>
          <w:numId w:val="13"/>
        </w:numPr>
        <w:snapToGrid w:val="0"/>
        <w:spacing w:line="360" w:lineRule="auto"/>
        <w:ind w:left="0" w:leftChars="0" w:firstLine="480" w:firstLineChars="200"/>
        <w:jc w:val="left"/>
        <w:rPr>
          <w:rFonts w:ascii="宋体" w:hAnsi="宋体" w:eastAsia="宋体"/>
          <w:color w:val="000000"/>
          <w:sz w:val="24"/>
          <w:szCs w:val="24"/>
          <w:highlight w:val="none"/>
          <w:shd w:val="clear" w:color="auto" w:fill="FFFFFF"/>
        </w:rPr>
      </w:pPr>
      <w:r>
        <w:rPr>
          <w:rFonts w:ascii="宋体" w:hAnsi="宋体" w:eastAsia="宋体"/>
          <w:strike w:val="0"/>
          <w:dstrike w:val="0"/>
          <w:color w:val="000000"/>
          <w:sz w:val="24"/>
          <w:szCs w:val="24"/>
          <w:highlight w:val="none"/>
          <w:shd w:val="clear" w:color="auto" w:fill="FFFFFF"/>
        </w:rPr>
        <w:t>工程预付款扣回的起扣点：</w:t>
      </w:r>
      <w:r>
        <w:rPr>
          <w:rFonts w:ascii="宋体" w:hAnsi="宋体" w:eastAsia="宋体"/>
          <w:strike w:val="0"/>
          <w:dstrike w:val="0"/>
          <w:color w:val="000000"/>
          <w:sz w:val="24"/>
          <w:szCs w:val="24"/>
          <w:highlight w:val="none"/>
          <w:u w:val="single"/>
          <w:shd w:val="clear" w:color="auto" w:fill="FFFFFF"/>
        </w:rPr>
        <w:t>不扣回</w:t>
      </w:r>
    </w:p>
    <w:p>
      <w:pPr>
        <w:numPr>
          <w:ilvl w:val="0"/>
          <w:numId w:val="12"/>
        </w:numPr>
        <w:snapToGrid w:val="0"/>
        <w:spacing w:line="360" w:lineRule="auto"/>
        <w:ind w:left="1014" w:hanging="384"/>
        <w:jc w:val="left"/>
        <w:rPr>
          <w:rFonts w:ascii="微软雅黑" w:hAnsi="微软雅黑" w:eastAsia="微软雅黑"/>
          <w:color w:val="333333"/>
          <w:sz w:val="22"/>
          <w:highlight w:val="none"/>
        </w:rPr>
      </w:pPr>
      <w:r>
        <w:rPr>
          <w:rFonts w:ascii="宋体" w:hAnsi="宋体" w:eastAsia="宋体"/>
          <w:color w:val="000000"/>
          <w:sz w:val="24"/>
          <w:szCs w:val="24"/>
          <w:shd w:val="clear" w:color="auto" w:fill="FFFFFF"/>
        </w:rPr>
        <w:t>进度款支付</w:t>
      </w:r>
      <w:r>
        <w:rPr>
          <w:rFonts w:hint="eastAsia" w:ascii="宋体" w:hAnsi="宋体" w:eastAsia="宋体"/>
          <w:color w:val="000000"/>
          <w:sz w:val="24"/>
          <w:szCs w:val="24"/>
          <w:shd w:val="clear" w:color="auto" w:fill="FFFFFF"/>
        </w:rPr>
        <w:t>：</w:t>
      </w:r>
    </w:p>
    <w:p>
      <w:pPr>
        <w:snapToGrid w:val="0"/>
        <w:spacing w:line="360" w:lineRule="auto"/>
        <w:ind w:firstLine="480" w:firstLineChars="200"/>
        <w:jc w:val="left"/>
        <w:rPr>
          <w:rFonts w:hint="default" w:ascii="宋体" w:hAnsi="宋体" w:eastAsia="宋体"/>
          <w:color w:val="000000"/>
          <w:sz w:val="24"/>
          <w:szCs w:val="24"/>
          <w:highlight w:val="none"/>
          <w:shd w:val="clear" w:color="auto" w:fill="FFFFFF"/>
          <w:lang w:val="en-US" w:eastAsia="zh-CN"/>
        </w:rPr>
      </w:pPr>
      <w:r>
        <w:rPr>
          <w:rFonts w:hint="eastAsia" w:ascii="宋体" w:hAnsi="宋体" w:eastAsia="宋体"/>
          <w:color w:val="000000"/>
          <w:sz w:val="24"/>
          <w:szCs w:val="24"/>
          <w:highlight w:val="none"/>
          <w:shd w:val="clear" w:color="auto" w:fill="FFFFFF"/>
        </w:rPr>
        <w:t>（1）</w:t>
      </w:r>
      <w:r>
        <w:rPr>
          <w:rFonts w:hint="eastAsia" w:ascii="宋体" w:hAnsi="宋体" w:eastAsia="宋体"/>
          <w:color w:val="000000"/>
          <w:sz w:val="24"/>
          <w:szCs w:val="24"/>
          <w:highlight w:val="none"/>
          <w:shd w:val="clear" w:color="auto" w:fill="FFFFFF"/>
          <w:lang w:val="en-US" w:eastAsia="zh-CN"/>
        </w:rPr>
        <w:t>现场形象进度达到50%，实际已完工程施工图经甲方确认，且实际已完工程</w:t>
      </w:r>
      <w:r>
        <w:rPr>
          <w:rFonts w:hint="eastAsia" w:ascii="宋体" w:hAnsi="宋体" w:eastAsia="宋体"/>
          <w:color w:val="000000"/>
          <w:sz w:val="24"/>
          <w:szCs w:val="24"/>
          <w:highlight w:val="none"/>
          <w:shd w:val="clear" w:color="auto" w:fill="FFFFFF"/>
          <w:lang w:eastAsia="zh-CN"/>
        </w:rPr>
        <w:t>造价</w:t>
      </w:r>
      <w:r>
        <w:rPr>
          <w:rFonts w:hint="eastAsia" w:ascii="宋体" w:hAnsi="宋体" w:eastAsia="宋体"/>
          <w:color w:val="000000"/>
          <w:sz w:val="24"/>
          <w:szCs w:val="24"/>
          <w:highlight w:val="none"/>
          <w:shd w:val="clear" w:color="auto" w:fill="FFFFFF"/>
        </w:rPr>
        <w:t>由甲方委托的第三方造价咨询单位审核完成</w:t>
      </w:r>
      <w:r>
        <w:rPr>
          <w:rFonts w:hint="eastAsia" w:ascii="宋体" w:hAnsi="宋体" w:eastAsia="宋体"/>
          <w:color w:val="000000"/>
          <w:sz w:val="24"/>
          <w:szCs w:val="24"/>
          <w:highlight w:val="none"/>
          <w:shd w:val="clear" w:color="auto" w:fill="FFFFFF"/>
          <w:lang w:eastAsia="zh-CN"/>
        </w:rPr>
        <w:t>后</w:t>
      </w:r>
      <w:r>
        <w:rPr>
          <w:rFonts w:hint="eastAsia" w:ascii="宋体" w:hAnsi="宋体" w:eastAsia="宋体"/>
          <w:color w:val="000000"/>
          <w:sz w:val="24"/>
          <w:szCs w:val="24"/>
          <w:highlight w:val="none"/>
          <w:shd w:val="clear" w:color="auto" w:fill="FFFFFF"/>
        </w:rPr>
        <w:t>，</w:t>
      </w:r>
      <w:r>
        <w:rPr>
          <w:rFonts w:hint="eastAsia" w:ascii="宋体" w:hAnsi="宋体" w:eastAsia="宋体"/>
          <w:color w:val="000000"/>
          <w:sz w:val="24"/>
          <w:szCs w:val="24"/>
          <w:highlight w:val="none"/>
          <w:shd w:val="clear" w:color="auto" w:fill="FFFFFF"/>
          <w:lang w:val="en-US" w:eastAsia="zh-CN"/>
        </w:rPr>
        <w:t>支付已完工程审核造价的85%。</w:t>
      </w:r>
    </w:p>
    <w:p>
      <w:pPr>
        <w:snapToGrid w:val="0"/>
        <w:spacing w:line="360" w:lineRule="auto"/>
        <w:ind w:firstLine="480" w:firstLineChars="200"/>
        <w:jc w:val="left"/>
        <w:rPr>
          <w:rFonts w:ascii="宋体" w:hAnsi="宋体" w:eastAsia="宋体"/>
          <w:color w:val="000000"/>
          <w:sz w:val="24"/>
          <w:szCs w:val="24"/>
          <w:highlight w:val="none"/>
          <w:shd w:val="clear" w:color="auto" w:fill="FFFFFF"/>
        </w:rPr>
      </w:pPr>
      <w:r>
        <w:rPr>
          <w:rFonts w:hint="eastAsia" w:ascii="宋体" w:hAnsi="宋体" w:eastAsia="宋体"/>
          <w:color w:val="000000"/>
          <w:sz w:val="24"/>
          <w:szCs w:val="24"/>
          <w:highlight w:val="none"/>
          <w:shd w:val="clear" w:color="auto" w:fill="FFFFFF"/>
        </w:rPr>
        <w:t>（2）工程通过竣工验收，</w:t>
      </w:r>
      <w:r>
        <w:rPr>
          <w:rFonts w:hint="eastAsia" w:ascii="宋体" w:hAnsi="宋体" w:eastAsia="宋体"/>
          <w:color w:val="000000"/>
          <w:sz w:val="24"/>
          <w:szCs w:val="24"/>
          <w:highlight w:val="none"/>
          <w:shd w:val="clear" w:color="auto" w:fill="FFFFFF"/>
          <w:lang w:val="en-US" w:eastAsia="zh-CN"/>
        </w:rPr>
        <w:t>实际已完工程施工图经甲方确认，且现场实际已完工程</w:t>
      </w:r>
      <w:r>
        <w:rPr>
          <w:rFonts w:hint="eastAsia" w:ascii="宋体" w:hAnsi="宋体" w:eastAsia="宋体"/>
          <w:color w:val="000000"/>
          <w:sz w:val="24"/>
          <w:szCs w:val="24"/>
          <w:highlight w:val="none"/>
          <w:shd w:val="clear" w:color="auto" w:fill="FFFFFF"/>
          <w:lang w:eastAsia="zh-CN"/>
        </w:rPr>
        <w:t>造价</w:t>
      </w:r>
      <w:r>
        <w:rPr>
          <w:rFonts w:hint="eastAsia" w:ascii="宋体" w:hAnsi="宋体" w:eastAsia="宋体"/>
          <w:color w:val="000000"/>
          <w:sz w:val="24"/>
          <w:szCs w:val="24"/>
          <w:highlight w:val="none"/>
          <w:shd w:val="clear" w:color="auto" w:fill="FFFFFF"/>
        </w:rPr>
        <w:t>由甲方委托的第三方造价咨询单位审核完成</w:t>
      </w:r>
      <w:r>
        <w:rPr>
          <w:rFonts w:hint="eastAsia" w:ascii="宋体" w:hAnsi="宋体" w:eastAsia="宋体"/>
          <w:color w:val="000000"/>
          <w:sz w:val="24"/>
          <w:szCs w:val="24"/>
          <w:highlight w:val="none"/>
          <w:shd w:val="clear" w:color="auto" w:fill="FFFFFF"/>
          <w:lang w:eastAsia="zh-CN"/>
        </w:rPr>
        <w:t>后</w:t>
      </w:r>
      <w:r>
        <w:rPr>
          <w:rFonts w:hint="eastAsia" w:ascii="宋体" w:hAnsi="宋体" w:eastAsia="宋体"/>
          <w:color w:val="000000"/>
          <w:sz w:val="24"/>
          <w:szCs w:val="24"/>
          <w:highlight w:val="none"/>
          <w:shd w:val="clear" w:color="auto" w:fill="FFFFFF"/>
        </w:rPr>
        <w:t>，</w:t>
      </w:r>
      <w:r>
        <w:rPr>
          <w:rFonts w:hint="eastAsia" w:ascii="宋体" w:hAnsi="宋体" w:eastAsia="宋体"/>
          <w:color w:val="000000"/>
          <w:sz w:val="24"/>
          <w:szCs w:val="24"/>
          <w:highlight w:val="none"/>
          <w:shd w:val="clear" w:color="auto" w:fill="FFFFFF"/>
          <w:lang w:val="en-US" w:eastAsia="zh-CN"/>
        </w:rPr>
        <w:t>支付至全部已完工程审核造价的85%</w:t>
      </w:r>
      <w:r>
        <w:rPr>
          <w:rFonts w:hint="eastAsia" w:ascii="宋体" w:hAnsi="宋体" w:eastAsia="宋体"/>
          <w:color w:val="000000"/>
          <w:sz w:val="24"/>
          <w:szCs w:val="24"/>
          <w:highlight w:val="none"/>
          <w:shd w:val="clear" w:color="auto" w:fill="FFFFFF"/>
        </w:rPr>
        <w:t>和剩余设计费。</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承包人提交竣工结算资料经发包人</w:t>
      </w:r>
      <w:r>
        <w:rPr>
          <w:rFonts w:hint="eastAsia" w:ascii="宋体" w:hAnsi="宋体" w:eastAsia="宋体"/>
          <w:color w:val="000000"/>
          <w:sz w:val="24"/>
          <w:szCs w:val="24"/>
          <w:shd w:val="clear" w:color="auto" w:fill="FFFFFF"/>
        </w:rPr>
        <w:t>及发包人委托的造价咨询机构</w:t>
      </w:r>
      <w:r>
        <w:rPr>
          <w:rFonts w:ascii="宋体" w:hAnsi="宋体" w:eastAsia="宋体"/>
          <w:color w:val="000000"/>
          <w:sz w:val="24"/>
          <w:szCs w:val="24"/>
          <w:shd w:val="clear" w:color="auto" w:fill="FFFFFF"/>
        </w:rPr>
        <w:t>结算审核完成，双方确认结算结果后14天内支付剩余价款（扣除工程质量保证金，发票金额开至结算价100%）。</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hint="eastAsia" w:ascii="宋体" w:hAnsi="宋体" w:eastAsia="宋体"/>
          <w:color w:val="000000"/>
          <w:sz w:val="24"/>
          <w:szCs w:val="24"/>
          <w:shd w:val="clear" w:color="auto" w:fill="FFFFFF"/>
          <w:lang w:eastAsia="zh-Hans"/>
        </w:rPr>
        <w:t>同时甲方不承担逾期付款的责任</w:t>
      </w:r>
      <w:r>
        <w:rPr>
          <w:rFonts w:hint="eastAsia" w:ascii="宋体" w:hAnsi="宋体" w:eastAsia="宋体"/>
          <w:color w:val="000000"/>
          <w:sz w:val="24"/>
          <w:szCs w:val="24"/>
          <w:shd w:val="clear" w:color="auto" w:fill="FFFFFF"/>
        </w:rPr>
        <w:t>。</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本工程约定的工程质量保证金为工程结算价的3%，于工程竣工验收合格之日起满二年后，无保修质量问题后的30天内，无息支付（扣除所有扣款后的费用总额）。但不免除乙方在工程保修期内的保修责任。</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施工图预算和工程结算的编制依据</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《建设工程工程量清单计价规范(GB50500-2013)》；</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《关于实施房屋建筑与装饰工程等专业工程量计算规范（GB50854～862－2013）的规定》；</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施工图预算单价需按中标下浮率  %下浮后确定。</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施工图预算单价＝综合单价×（1-  %）（市场询价的材料不参与下浮）；</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 xml:space="preserve">材料价格按《深圳市建设工程价格信息》（2023年1月）信息价计取,上述信息价没有的材料价格,采用市场询价确定单价（市场询价不参与下浮），应报发包人审核确认。人工工日单价按《深圳市建设工程价格信息》（2023年1月）人工指数计取； </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各类取费: 取费费率文件《深圳市建设工程计价费率标准2018》深建价〔2018〕25号、建办标函[2019]193号等。</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其他深圳市现行相关计价规范及标准，以上文件如在招标期间主管部门发布新的规范性文件，以新的文件为准。</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经发包人确认的施工图设计文件及与之配套的相关图籍（含定板定样）；</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措施费以承诺书中填报的价格总价包干，投标人应按自身情况充分考虑，结算不做调整。</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变更、签证工程价款的确定方法</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参考施工图预算的编制依据中1~</w:t>
      </w:r>
      <w:r>
        <w:rPr>
          <w:rFonts w:hint="eastAsia" w:ascii="宋体" w:hAnsi="宋体" w:eastAsia="宋体"/>
          <w:color w:val="000000"/>
          <w:sz w:val="24"/>
          <w:szCs w:val="24"/>
          <w:lang w:val="en-US" w:eastAsia="zh-CN"/>
        </w:rPr>
        <w:t>10</w:t>
      </w:r>
      <w:r>
        <w:rPr>
          <w:rFonts w:ascii="宋体" w:hAnsi="宋体" w:eastAsia="宋体"/>
          <w:color w:val="000000"/>
          <w:sz w:val="24"/>
          <w:szCs w:val="24"/>
        </w:rPr>
        <w:t>条的方式确定。</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由发包人批准并发出的书面变更指令，属于变更。包括发包人直接下达的变更指令、或经发包人批准的由监理人下达的变更指令。承包人对自身的设计、采购、施工、竣工试验、竣工后试验存在的缺陷，应自费修正、调整和完善，不属于变更。</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竣工结算书的编制和提交</w:t>
      </w:r>
    </w:p>
    <w:p>
      <w:pPr>
        <w:numPr>
          <w:ilvl w:val="0"/>
          <w:numId w:val="15"/>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本项目为固定下浮率合同，工程量按实结算，措施费和设计费为包干价。</w:t>
      </w:r>
    </w:p>
    <w:p>
      <w:pPr>
        <w:numPr>
          <w:ilvl w:val="0"/>
          <w:numId w:val="15"/>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乙方应按照本合同第四条中关于工程费用的约定编制结算书；</w:t>
      </w:r>
    </w:p>
    <w:p>
      <w:pPr>
        <w:numPr>
          <w:ilvl w:val="0"/>
          <w:numId w:val="15"/>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在取得竣工验收合格报告后15日内向甲方提交完整的结算资料，资料包括但不限于：施工合同、招标文件、投标文件、开工令、图纸会审记录、施工组织设计、施工图、竣工图、签证单、变更单、竣工验收报告、竣工结算书、工程量计算书等与竣工结算有关的资料（以上资料一式两份，复印件加盖公章，同时提供对应电子版文件）。</w:t>
      </w:r>
    </w:p>
    <w:p>
      <w:pPr>
        <w:snapToGrid w:val="0"/>
        <w:spacing w:line="360" w:lineRule="auto"/>
        <w:ind w:firstLine="480"/>
        <w:rPr>
          <w:rFonts w:ascii="微软雅黑" w:hAnsi="微软雅黑" w:eastAsia="微软雅黑"/>
          <w:color w:val="333333"/>
          <w:sz w:val="22"/>
        </w:rPr>
      </w:pPr>
      <w:r>
        <w:rPr>
          <w:rFonts w:ascii="宋体" w:hAnsi="宋体" w:eastAsia="宋体"/>
          <w:b/>
          <w:bCs/>
          <w:color w:val="000000"/>
          <w:spacing w:val="8"/>
          <w:sz w:val="24"/>
          <w:szCs w:val="24"/>
        </w:rPr>
        <w:t>第五条 双方义务</w:t>
      </w:r>
    </w:p>
    <w:p>
      <w:pPr>
        <w:pStyle w:val="3"/>
        <w:snapToGrid w:val="0"/>
        <w:spacing w:line="360" w:lineRule="auto"/>
        <w:ind w:firstLine="480"/>
        <w:rPr>
          <w:rFonts w:hint="eastAsia" w:ascii="宋体" w:hAnsi="宋体" w:eastAsia="宋体" w:cs="宋体"/>
          <w:b w:val="0"/>
          <w:bCs w:val="0"/>
          <w:color w:val="333333"/>
          <w:kern w:val="2"/>
          <w:sz w:val="24"/>
          <w:szCs w:val="24"/>
          <w:lang w:val="en-US" w:eastAsia="zh-CN" w:bidi="ar-SA"/>
        </w:rPr>
      </w:pPr>
      <w:r>
        <w:rPr>
          <w:rFonts w:hint="eastAsia" w:ascii="宋体" w:hAnsi="宋体" w:eastAsia="宋体" w:cs="宋体"/>
          <w:b w:val="0"/>
          <w:bCs w:val="0"/>
          <w:color w:val="333333"/>
          <w:kern w:val="2"/>
          <w:sz w:val="24"/>
          <w:szCs w:val="24"/>
          <w:lang w:val="en-US" w:eastAsia="zh-CN" w:bidi="ar-SA"/>
        </w:rPr>
        <w:t>（一）甲方义务</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委派现场代表负责对施工进行全面管理，解决施工过程中出现的需要甲方协调的相关问题，并参与现场各种验收和签证工作。如变更现场代表应及时通知乙方。</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向乙方提供现场用水、用电接驳点（水电费由乙方承担）。</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本合同约定的所有工程内容验收合格，且收到乙方提交的验收报告和相关文件资料后3日内予以确认，并按合同约定支付款项。</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负责协调乙方与其他各承包单位的关系。</w:t>
      </w:r>
    </w:p>
    <w:p>
      <w:pPr>
        <w:pStyle w:val="3"/>
        <w:numPr>
          <w:ilvl w:val="0"/>
          <w:numId w:val="17"/>
        </w:numPr>
        <w:snapToGrid w:val="0"/>
        <w:spacing w:line="360" w:lineRule="auto"/>
        <w:ind w:left="0" w:leftChars="0" w:firstLine="638" w:firstLineChars="266"/>
        <w:rPr>
          <w:rFonts w:hint="eastAsia"/>
          <w:lang w:val="en-US" w:eastAsia="zh-CN"/>
        </w:rPr>
      </w:pPr>
      <w:r>
        <w:rPr>
          <w:rFonts w:hint="eastAsia" w:ascii="宋体" w:hAnsi="宋体" w:eastAsia="宋体" w:cs="宋体"/>
          <w:b w:val="0"/>
          <w:bCs w:val="0"/>
          <w:color w:val="333333"/>
          <w:kern w:val="2"/>
          <w:sz w:val="24"/>
          <w:szCs w:val="24"/>
          <w:lang w:val="en-US" w:eastAsia="zh-CN" w:bidi="ar-SA"/>
        </w:rPr>
        <w:t>乙方义务</w:t>
      </w:r>
    </w:p>
    <w:p>
      <w:pPr>
        <w:numPr>
          <w:ilvl w:val="0"/>
          <w:numId w:val="18"/>
        </w:numPr>
        <w:snapToGrid w:val="0"/>
        <w:spacing w:line="360" w:lineRule="auto"/>
        <w:ind w:left="1014" w:hanging="384"/>
        <w:jc w:val="left"/>
        <w:rPr>
          <w:rFonts w:hint="eastAsia" w:ascii="宋体" w:hAnsi="宋体" w:eastAsia="宋体"/>
          <w:color w:val="000000"/>
          <w:sz w:val="24"/>
          <w:szCs w:val="24"/>
          <w:highlight w:val="none"/>
          <w:shd w:val="clear" w:color="auto" w:fill="FFFFFF"/>
          <w:lang w:val="en-US" w:eastAsia="zh-CN"/>
        </w:rPr>
      </w:pPr>
      <w:r>
        <w:rPr>
          <w:rFonts w:hint="eastAsia" w:ascii="宋体" w:hAnsi="宋体" w:eastAsia="宋体"/>
          <w:color w:val="000000"/>
          <w:sz w:val="24"/>
          <w:szCs w:val="24"/>
          <w:highlight w:val="none"/>
          <w:shd w:val="clear" w:color="auto" w:fill="FFFFFF"/>
          <w:lang w:val="en-US" w:eastAsia="zh-CN"/>
        </w:rPr>
        <w:t>施工图需经甲方审核确认后，方可施工。</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委派现场代表负责现场施工全面管理。该现场代表须持有与本项目相适应的资格证书，如变更现场代表应事先经甲方书面同意。</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乙方应当具备中华人民共和国政府认可的与本合同工程施工相应的资质证书。如因资质证书造成甲方损失的，乙方应当赔偿损失。</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乙方须按甲方确认的施工做法及技术要求进行施工，并按时提交施工验收报告，并对其提交成果报告的真实性、有效性、准确性负责。</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 达到本合同约定的付款条件并经甲方确认后应向甲方发出付款通知及提供相关资料。若乙方未及时提供前述资料，甲方可相应顺延付款时间。</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 按相关安全法规进行安全工作，遵守甲方施工现场管理的有关规定，承担在工作过程中的防火、防盗、防止意外事故发生等安全责任。若出现安全问题，责任由乙方自行承担。</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乙方如在施工过程中损坏甲方现场的其他工程成品或半成品及存放物品，乙方应赔偿给甲方，甲方有权在结算款中扣除。</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乙方应配合甲方的现场管理，不得以任何理由拒绝本项目范围内甲方的工作安排。乙方应服从特力工业区运营统筹安排，不影响园区正常运营。</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乙方负责施工图和竣工图的绘制，图纸一式四份，所需费用已综合包含在合同价设计费内，结算不另外支付。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乙方须负责本项目相关的报建手续，所发生的费用综合包含在合同价总价内，结算不另外支付。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乙方应按政策规定购买“建筑安全一切险”（含第三者责任险），乙方并向甲方提交购买保险的发票复印件，费用实报实销，与工程结算款一并支付。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乙方必须承担在本工程施工期间发生的或本工程引致的人身伤亡及/或财产损害的包括但不限于费用、责任、损失、赔偿等一切法律责任，并须保障甲方免于承担该等责任。</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乙方应当在项目开工前，向本工程所在地的社会保险经办机构办理建设项目工伤保险参保缴费手续。工人工伤保险，所发生的费用综合包含在合同价总价内，结算不另外支付。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因本工程处于成熟工业区内，场地受限，乙方需自行解决材料堆放场地，提供物品存放场所，并无条件配合材料转运。</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本工程已聘请物业，乙方须配合物业管理，自行承担物业押金、物业管理费等物业管理处收取的费用。</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乙方须接受甲方安全检查，若乙方施工期间安全管理不到位，出现安全隐患，甲方委派的现场代表或甲方安全管理部门（含甲方上级公司安全管理部门）有权对乙方进行2000-10000元/次的处罚。</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本工程为房屋加固后的配套项目，乙方须尽最大可能配合房屋加固工作，若因乙方原因导致房屋加固工程进度受阻，甲方或甲方委派的现场代表有权对乙方进行2000-10000元/日的处罚。</w:t>
      </w:r>
    </w:p>
    <w:p>
      <w:pPr>
        <w:snapToGrid w:val="0"/>
        <w:spacing w:after="200" w:line="300" w:lineRule="auto"/>
        <w:ind w:firstLine="480" w:firstLineChars="200"/>
        <w:rPr>
          <w:rFonts w:hint="default" w:ascii="宋体" w:hAnsi="宋体" w:eastAsia="宋体"/>
          <w:color w:val="000000"/>
          <w:sz w:val="24"/>
          <w:szCs w:val="24"/>
          <w:lang w:val="en-US" w:eastAsia="zh-CN"/>
        </w:rPr>
      </w:pP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第六条  违约责任</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甲方未能按本合同约定提供施工场地及工作面，工期相应顺延，甲方无需承担</w:t>
      </w:r>
      <w:r>
        <w:rPr>
          <w:rFonts w:hint="eastAsia" w:ascii="宋体" w:hAnsi="宋体" w:eastAsia="宋体"/>
          <w:color w:val="000000"/>
          <w:sz w:val="24"/>
          <w:szCs w:val="24"/>
          <w:shd w:val="clear" w:color="auto" w:fill="FFFFFF"/>
          <w:lang w:val="en-US" w:eastAsia="zh-Hans"/>
        </w:rPr>
        <w:t>任何</w:t>
      </w:r>
      <w:r>
        <w:rPr>
          <w:rFonts w:hint="eastAsia" w:ascii="宋体" w:hAnsi="宋体" w:eastAsia="宋体"/>
          <w:color w:val="000000"/>
          <w:sz w:val="24"/>
          <w:szCs w:val="24"/>
          <w:shd w:val="clear" w:color="auto" w:fill="FFFFFF"/>
          <w:lang w:val="en-US" w:eastAsia="zh-CN"/>
        </w:rPr>
        <w:t>赔偿责任。</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未能按合同约定时间通过竣工验收，乙方应承担违约责任。每逾期一日，按延期违约5000元/日历天，向甲方支付违约金。逾期超过5天的，甲方有权解除合同，并有权要求乙方按照本合同总金额30%的标准向甲方支付违约金(因发包人原因工期延误且经发包人批准的除外)。</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如因乙方提交的成果报告造成甲方工程质量问题的，视为乙方违约。甲方有权向乙方追究由此而产生的经济、法律责任。</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乙方应向甲方支付的违约金，甲方有权直接在应付而未付款中扣除，违约金不足以弥补甲方损失的，甲方可继续向乙方追偿。</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保证所采用的装修材料满足环保、防火、无辐射、对人体无害等基本要求，后期甲方有权进行抽检，产品不合格的，乙方需承担检测相关费用并完成整改；再次检测仍不合格的，乙方有义务整改直至合格，承担所有损失及相关费用。</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如任何一方违约，守约方为维护权益向违约方追偿所发生的一切费用（包括但不限于律师费、诉讼费、保全费、担保费、交通费、差旅费、鉴定费等）均由违约方承担。</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律师费收费依据起诉时广东省或深圳市关于律师服务收费的最新规定标准，按争议标的额的比例计算。</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第七条  措施项目清单（包括但不限于下列项目）的说明</w:t>
      </w:r>
    </w:p>
    <w:p>
      <w:pPr>
        <w:snapToGrid w:val="0"/>
        <w:spacing w:after="200" w:line="300" w:lineRule="auto"/>
        <w:ind w:firstLine="482" w:firstLineChars="200"/>
        <w:jc w:val="left"/>
        <w:rPr>
          <w:rFonts w:ascii="微软雅黑" w:hAnsi="微软雅黑" w:eastAsia="微软雅黑"/>
          <w:color w:val="333333"/>
          <w:sz w:val="22"/>
        </w:rPr>
      </w:pPr>
      <w:r>
        <w:rPr>
          <w:rFonts w:ascii="宋体" w:hAnsi="宋体" w:eastAsia="宋体"/>
          <w:b/>
          <w:bCs/>
          <w:color w:val="000000"/>
          <w:sz w:val="24"/>
          <w:szCs w:val="24"/>
        </w:rPr>
        <w:t>本项目措施费用包干。</w:t>
      </w:r>
    </w:p>
    <w:p>
      <w:pPr>
        <w:snapToGrid w:val="0"/>
        <w:spacing w:after="200" w:line="300" w:lineRule="auto"/>
        <w:ind w:firstLine="482" w:firstLineChars="200"/>
        <w:jc w:val="left"/>
        <w:rPr>
          <w:rFonts w:ascii="微软雅黑" w:hAnsi="微软雅黑" w:eastAsia="微软雅黑"/>
          <w:color w:val="333333"/>
          <w:sz w:val="22"/>
        </w:rPr>
      </w:pPr>
      <w:r>
        <w:rPr>
          <w:rFonts w:ascii="宋体" w:hAnsi="宋体" w:eastAsia="宋体"/>
          <w:b/>
          <w:bCs/>
          <w:color w:val="000000"/>
          <w:sz w:val="24"/>
          <w:szCs w:val="24"/>
        </w:rPr>
        <w:t>安全文明施工措施费</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安全文明施工措施费按照《深圳市建设工程计价规程（2017）》，内容包括施工企业临时设施、所有涉及工程安全和文明施工的费用等。</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（1）</w:t>
      </w:r>
      <w:r>
        <w:rPr>
          <w:rFonts w:ascii="宋体" w:hAnsi="宋体" w:eastAsia="宋体"/>
          <w:b/>
          <w:bCs/>
          <w:color w:val="000000"/>
          <w:sz w:val="24"/>
          <w:szCs w:val="24"/>
        </w:rPr>
        <w:t>临时设施费</w:t>
      </w:r>
      <w:r>
        <w:rPr>
          <w:rFonts w:ascii="宋体" w:hAnsi="宋体" w:eastAsia="宋体"/>
          <w:color w:val="000000"/>
          <w:sz w:val="24"/>
          <w:szCs w:val="24"/>
        </w:rPr>
        <w:t>：是指施工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（2）</w:t>
      </w:r>
      <w:r>
        <w:rPr>
          <w:rFonts w:ascii="宋体" w:hAnsi="宋体" w:eastAsia="宋体"/>
          <w:b/>
          <w:bCs/>
          <w:color w:val="000000"/>
          <w:sz w:val="24"/>
          <w:szCs w:val="24"/>
        </w:rPr>
        <w:t>安全施工费</w:t>
      </w:r>
      <w:r>
        <w:rPr>
          <w:rFonts w:ascii="宋体" w:hAnsi="宋体" w:eastAsia="宋体"/>
          <w:color w:val="000000"/>
          <w:sz w:val="24"/>
          <w:szCs w:val="24"/>
        </w:rPr>
        <w:t>：是依照国家有关安全生产法律法规，为保证工程建设项目所涉及人员安全而采取的必要的安全防护措施所需的费用。</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（3）</w:t>
      </w:r>
      <w:r>
        <w:rPr>
          <w:rFonts w:ascii="宋体" w:hAnsi="宋体" w:eastAsia="宋体"/>
          <w:b/>
          <w:bCs/>
          <w:color w:val="000000"/>
          <w:sz w:val="24"/>
          <w:szCs w:val="24"/>
        </w:rPr>
        <w:t>文明施工费</w:t>
      </w:r>
      <w:r>
        <w:rPr>
          <w:rFonts w:ascii="宋体" w:hAnsi="宋体" w:eastAsia="宋体"/>
          <w:color w:val="000000"/>
          <w:sz w:val="24"/>
          <w:szCs w:val="24"/>
        </w:rPr>
        <w:t>：是依照我市有关文明施工法律法规，为满足建筑施工现场文明施工及环境保护措施所需的费用。</w:t>
      </w:r>
    </w:p>
    <w:p>
      <w:pPr>
        <w:snapToGrid w:val="0"/>
        <w:spacing w:after="200" w:line="300" w:lineRule="auto"/>
        <w:ind w:firstLine="480" w:firstLineChars="200"/>
        <w:rPr>
          <w:rFonts w:ascii="微软雅黑" w:hAnsi="微软雅黑" w:eastAsia="宋体"/>
          <w:color w:val="333333"/>
          <w:sz w:val="22"/>
        </w:rPr>
      </w:pPr>
      <w:r>
        <w:rPr>
          <w:rFonts w:ascii="宋体" w:hAnsi="宋体" w:eastAsia="宋体"/>
          <w:color w:val="000000"/>
          <w:sz w:val="24"/>
          <w:szCs w:val="24"/>
        </w:rPr>
        <w:t>（4）</w:t>
      </w:r>
      <w:r>
        <w:rPr>
          <w:rFonts w:ascii="宋体" w:hAnsi="宋体" w:eastAsia="宋体"/>
          <w:b/>
          <w:bCs/>
          <w:color w:val="000000"/>
          <w:sz w:val="24"/>
          <w:szCs w:val="24"/>
        </w:rPr>
        <w:t>环境保护费</w:t>
      </w:r>
      <w:r>
        <w:rPr>
          <w:rFonts w:ascii="宋体" w:hAnsi="宋体" w:eastAsia="宋体"/>
          <w:color w:val="000000"/>
          <w:sz w:val="24"/>
          <w:szCs w:val="24"/>
        </w:rPr>
        <w:t>：是指按照建设行政主管部门和环保部门的有关规定要求采取的施工场地周边的环境保护措施所需的各项费用。</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安全文明施工措施费用的内容遵照《深圳市建设工程计价规程（2017）》及相关管理办法的规定。</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若乙方的安全文明施工未能满足行业主管部门的相关规定被投诉或被行政主管部门通报的，对乙方进行</w:t>
      </w:r>
      <w:r>
        <w:rPr>
          <w:rFonts w:hint="eastAsia" w:ascii="宋体" w:hAnsi="宋体" w:eastAsia="宋体"/>
          <w:color w:val="000000"/>
          <w:sz w:val="24"/>
          <w:szCs w:val="24"/>
          <w:lang w:val="en-US" w:eastAsia="zh-CN"/>
        </w:rPr>
        <w:t>10</w:t>
      </w:r>
      <w:r>
        <w:rPr>
          <w:rFonts w:ascii="宋体" w:hAnsi="宋体" w:eastAsia="宋体"/>
          <w:color w:val="000000"/>
          <w:sz w:val="24"/>
          <w:szCs w:val="24"/>
        </w:rPr>
        <w:t>000元/次的处罚。</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安全文明施工费为包干费用，除双方另行协商且签订补充协议外，结算时不作调整。</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临时用水、用电</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措施项目包含但不限于以上所列项目，还应包括：</w:t>
      </w:r>
      <w:r>
        <w:rPr>
          <w:rFonts w:hint="eastAsia" w:ascii="宋体" w:hAnsi="宋体" w:eastAsia="宋体"/>
          <w:color w:val="000000"/>
          <w:sz w:val="24"/>
          <w:szCs w:val="24"/>
        </w:rPr>
        <w:t>预付款</w:t>
      </w:r>
      <w:r>
        <w:rPr>
          <w:rFonts w:ascii="宋体" w:hAnsi="宋体" w:eastAsia="宋体"/>
          <w:color w:val="000000"/>
          <w:sz w:val="24"/>
          <w:szCs w:val="24"/>
        </w:rPr>
        <w:t>担保手续费、夜间施工费、赶工措施费、冬雨季施工费、已完工程及设备包含费、地上地下设施及建筑物的临时保护费、混凝土钢筋混凝土模板及支架费、二次搬运费、脚手架费、</w:t>
      </w:r>
      <w:r>
        <w:rPr>
          <w:rFonts w:hint="eastAsia" w:ascii="宋体" w:hAnsi="宋体" w:eastAsia="宋体"/>
          <w:color w:val="000000"/>
          <w:sz w:val="24"/>
          <w:szCs w:val="24"/>
        </w:rPr>
        <w:t>施工围挡、</w:t>
      </w:r>
      <w:r>
        <w:rPr>
          <w:rFonts w:ascii="宋体" w:hAnsi="宋体" w:eastAsia="宋体"/>
          <w:color w:val="000000"/>
          <w:sz w:val="24"/>
          <w:szCs w:val="24"/>
        </w:rPr>
        <w:t>垂直运输机械费、防尘降噪费</w:t>
      </w:r>
      <w:r>
        <w:rPr>
          <w:rFonts w:hint="eastAsia" w:ascii="宋体" w:hAnsi="宋体" w:eastAsia="宋体"/>
          <w:color w:val="000000"/>
          <w:sz w:val="24"/>
          <w:szCs w:val="24"/>
        </w:rPr>
        <w:t>、</w:t>
      </w:r>
      <w:r>
        <w:rPr>
          <w:rFonts w:ascii="宋体" w:hAnsi="宋体" w:eastAsia="宋体"/>
          <w:color w:val="000000"/>
          <w:sz w:val="24"/>
          <w:szCs w:val="24"/>
        </w:rPr>
        <w:t>各专业工程措施项目费及其他等。</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中或其他项的单价或合价中。</w:t>
      </w:r>
    </w:p>
    <w:p>
      <w:pPr>
        <w:snapToGrid w:val="0"/>
        <w:spacing w:after="200" w:line="300" w:lineRule="auto"/>
        <w:ind w:firstLine="480" w:firstLineChars="200"/>
        <w:rPr>
          <w:rFonts w:ascii="微软雅黑" w:hAnsi="微软雅黑" w:eastAsia="微软雅黑"/>
          <w:color w:val="333333"/>
          <w:sz w:val="22"/>
        </w:rPr>
      </w:pPr>
      <w:r>
        <w:rPr>
          <w:rFonts w:hint="eastAsia" w:ascii="宋体" w:hAnsi="宋体" w:eastAsia="宋体"/>
          <w:color w:val="000000"/>
          <w:sz w:val="24"/>
          <w:szCs w:val="24"/>
        </w:rPr>
        <w:t>措施费的报价为包干费用，结算时不作调整。</w:t>
      </w:r>
      <w:r>
        <w:rPr>
          <w:rFonts w:ascii="宋体" w:hAnsi="宋体" w:eastAsia="宋体"/>
          <w:color w:val="000000"/>
          <w:sz w:val="24"/>
          <w:szCs w:val="24"/>
        </w:rPr>
        <w:t>但以上所有措施项目均应由乙方作出详细方案，并报甲方现场工程师审核认可后，方可实施。</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第八条  争议的解决</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1、本合同在履行期间，双方发生争议时，在不影响工程进度的前提下，双方可采取协商解决。</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 xml:space="preserve">2、协商不成可通过 </w:t>
      </w:r>
      <w:r>
        <w:rPr>
          <w:rFonts w:ascii="宋体" w:hAnsi="宋体" w:eastAsia="宋体"/>
          <w:color w:val="000000"/>
          <w:spacing w:val="8"/>
          <w:sz w:val="24"/>
          <w:szCs w:val="24"/>
          <w:u w:val="single"/>
        </w:rPr>
        <w:t>/</w:t>
      </w:r>
      <w:r>
        <w:rPr>
          <w:rFonts w:ascii="宋体" w:hAnsi="宋体" w:eastAsia="宋体"/>
          <w:color w:val="000000"/>
          <w:spacing w:val="8"/>
          <w:sz w:val="24"/>
          <w:szCs w:val="24"/>
        </w:rPr>
        <w:t>进行调解。</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3、当事人不愿意通过协商、调解解决或者协商调解不成时，双方可选择下列任何一种方式解决；</w:t>
      </w:r>
    </w:p>
    <w:p>
      <w:pPr>
        <w:snapToGrid w:val="0"/>
        <w:spacing w:line="360" w:lineRule="auto"/>
        <w:ind w:firstLine="896" w:firstLineChars="350"/>
        <w:rPr>
          <w:rFonts w:ascii="微软雅黑" w:hAnsi="微软雅黑" w:eastAsia="微软雅黑"/>
          <w:color w:val="333333"/>
          <w:sz w:val="22"/>
        </w:rPr>
      </w:pPr>
      <w:r>
        <w:rPr>
          <w:rFonts w:ascii="宋体" w:hAnsi="宋体" w:eastAsia="宋体"/>
          <w:color w:val="000000"/>
          <w:spacing w:val="8"/>
          <w:sz w:val="24"/>
          <w:szCs w:val="24"/>
        </w:rPr>
        <w:t>口向深圳市仲裁委员会申请仲裁。</w:t>
      </w:r>
    </w:p>
    <w:p>
      <w:pPr>
        <w:snapToGrid w:val="0"/>
        <w:spacing w:line="360" w:lineRule="auto"/>
        <w:ind w:firstLine="896" w:firstLineChars="350"/>
        <w:rPr>
          <w:rFonts w:ascii="微软雅黑" w:hAnsi="微软雅黑" w:eastAsia="微软雅黑"/>
          <w:color w:val="333333"/>
          <w:sz w:val="22"/>
        </w:rPr>
      </w:pPr>
      <w:r>
        <w:rPr>
          <w:rFonts w:ascii="宋体" w:hAnsi="宋体" w:eastAsia="宋体"/>
          <w:color w:val="000000"/>
          <w:spacing w:val="8"/>
          <w:sz w:val="24"/>
          <w:szCs w:val="24"/>
        </w:rPr>
        <w:t>■向工程所在地人民法院起诉</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第九条 合同生效与终止</w:t>
      </w:r>
    </w:p>
    <w:p>
      <w:pPr>
        <w:snapToGrid w:val="0"/>
        <w:spacing w:line="360" w:lineRule="auto"/>
        <w:ind w:firstLine="600" w:firstLineChars="250"/>
        <w:jc w:val="left"/>
        <w:rPr>
          <w:rFonts w:ascii="微软雅黑" w:hAnsi="微软雅黑" w:eastAsia="微软雅黑"/>
          <w:color w:val="333333"/>
          <w:sz w:val="22"/>
        </w:rPr>
      </w:pPr>
      <w:r>
        <w:rPr>
          <w:rFonts w:ascii="宋体" w:hAnsi="宋体" w:eastAsia="宋体"/>
          <w:color w:val="000000"/>
          <w:sz w:val="24"/>
          <w:szCs w:val="24"/>
        </w:rPr>
        <w:t>1、甲乙双方约定本合同自双方签章、盖章后生效。</w:t>
      </w:r>
    </w:p>
    <w:p>
      <w:pPr>
        <w:snapToGrid w:val="0"/>
        <w:spacing w:line="360" w:lineRule="auto"/>
        <w:ind w:firstLine="600" w:firstLineChars="250"/>
        <w:jc w:val="left"/>
        <w:rPr>
          <w:rFonts w:ascii="微软雅黑" w:hAnsi="微软雅黑" w:eastAsia="微软雅黑"/>
          <w:color w:val="333333"/>
          <w:sz w:val="22"/>
        </w:rPr>
      </w:pPr>
      <w:r>
        <w:rPr>
          <w:rFonts w:ascii="宋体" w:hAnsi="宋体" w:eastAsia="宋体"/>
          <w:color w:val="000000"/>
          <w:sz w:val="24"/>
          <w:szCs w:val="24"/>
        </w:rPr>
        <w:t>2、甲乙双方履行完本合同全部义务，工程竣工结算价款支付完毕，本合同即告终止（但本合同争议解决条款除外）。</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第十条 合同的解除</w:t>
      </w:r>
    </w:p>
    <w:p>
      <w:pPr>
        <w:snapToGrid w:val="0"/>
        <w:spacing w:line="360" w:lineRule="auto"/>
        <w:ind w:firstLine="240" w:firstLineChars="100"/>
        <w:jc w:val="left"/>
        <w:rPr>
          <w:rFonts w:ascii="微软雅黑" w:hAnsi="微软雅黑" w:eastAsia="微软雅黑"/>
          <w:color w:val="333333"/>
          <w:sz w:val="22"/>
        </w:rPr>
      </w:pPr>
      <w:r>
        <w:rPr>
          <w:rFonts w:ascii="宋体" w:hAnsi="宋体" w:eastAsia="宋体"/>
          <w:color w:val="000000"/>
          <w:sz w:val="24"/>
          <w:szCs w:val="24"/>
        </w:rPr>
        <w:t>有下列情形之一的，可以解除合同：</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1、因不可抗力导致合同无法履行；</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2、甲乙双方协商一致；</w:t>
      </w:r>
    </w:p>
    <w:p>
      <w:pPr>
        <w:snapToGrid w:val="0"/>
        <w:spacing w:line="360" w:lineRule="auto"/>
        <w:ind w:firstLine="720" w:firstLineChars="300"/>
        <w:jc w:val="left"/>
        <w:rPr>
          <w:rFonts w:ascii="宋体" w:hAnsi="宋体" w:eastAsia="宋体"/>
          <w:color w:val="000000"/>
          <w:sz w:val="24"/>
          <w:szCs w:val="24"/>
        </w:rPr>
      </w:pPr>
      <w:r>
        <w:rPr>
          <w:rFonts w:ascii="宋体" w:hAnsi="宋体" w:eastAsia="宋体"/>
          <w:color w:val="000000"/>
          <w:sz w:val="24"/>
          <w:szCs w:val="24"/>
        </w:rPr>
        <w:t>3、因一方违约致使合同无法履行；</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第十一条 附则</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1、本合同正本壹式陆份，甲方</w:t>
      </w:r>
      <w:r>
        <w:rPr>
          <w:rFonts w:ascii="宋体" w:hAnsi="宋体" w:eastAsia="宋体"/>
          <w:b/>
          <w:bCs/>
          <w:color w:val="000000"/>
          <w:sz w:val="24"/>
          <w:szCs w:val="24"/>
          <w:u w:val="single"/>
        </w:rPr>
        <w:t>肆</w:t>
      </w:r>
      <w:r>
        <w:rPr>
          <w:rFonts w:ascii="宋体" w:hAnsi="宋体" w:eastAsia="宋体"/>
          <w:color w:val="000000"/>
          <w:sz w:val="24"/>
          <w:szCs w:val="24"/>
        </w:rPr>
        <w:t>份，乙方</w:t>
      </w:r>
      <w:r>
        <w:rPr>
          <w:rFonts w:ascii="宋体" w:hAnsi="宋体" w:eastAsia="宋体"/>
          <w:b/>
          <w:bCs/>
          <w:color w:val="000000"/>
          <w:sz w:val="24"/>
          <w:szCs w:val="24"/>
          <w:u w:val="single"/>
        </w:rPr>
        <w:t>贰</w:t>
      </w:r>
      <w:r>
        <w:rPr>
          <w:rFonts w:ascii="宋体" w:hAnsi="宋体" w:eastAsia="宋体"/>
          <w:color w:val="000000"/>
          <w:sz w:val="24"/>
          <w:szCs w:val="24"/>
        </w:rPr>
        <w:t>份。</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2、本合同签订时间：202</w:t>
      </w:r>
      <w:r>
        <w:rPr>
          <w:rFonts w:hint="eastAsia" w:ascii="宋体" w:hAnsi="宋体" w:eastAsia="宋体"/>
          <w:color w:val="000000"/>
          <w:sz w:val="24"/>
          <w:szCs w:val="24"/>
        </w:rPr>
        <w:t>3</w:t>
      </w:r>
      <w:r>
        <w:rPr>
          <w:rFonts w:ascii="宋体" w:hAnsi="宋体" w:eastAsia="宋体"/>
          <w:color w:val="000000"/>
          <w:sz w:val="24"/>
          <w:szCs w:val="24"/>
        </w:rPr>
        <w:t>年  月  日</w:t>
      </w:r>
    </w:p>
    <w:p>
      <w:pPr>
        <w:snapToGrid w:val="0"/>
        <w:spacing w:line="360" w:lineRule="auto"/>
        <w:ind w:firstLine="720" w:firstLineChars="300"/>
        <w:jc w:val="left"/>
        <w:rPr>
          <w:rFonts w:ascii="宋体" w:hAnsi="宋体" w:eastAsia="宋体"/>
          <w:color w:val="000000"/>
          <w:sz w:val="24"/>
          <w:szCs w:val="24"/>
        </w:rPr>
      </w:pPr>
      <w:r>
        <w:rPr>
          <w:rFonts w:ascii="宋体" w:hAnsi="宋体" w:eastAsia="宋体"/>
          <w:color w:val="000000"/>
          <w:sz w:val="24"/>
          <w:szCs w:val="24"/>
        </w:rPr>
        <w:t>3、附件：设计任务书</w:t>
      </w:r>
      <w:r>
        <w:rPr>
          <w:rFonts w:hint="eastAsia" w:ascii="宋体" w:hAnsi="宋体" w:eastAsia="宋体"/>
          <w:color w:val="000000"/>
          <w:sz w:val="24"/>
          <w:szCs w:val="24"/>
        </w:rPr>
        <w:t>、工程质量保修书</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4</w:t>
      </w:r>
      <w:r>
        <w:rPr>
          <w:rFonts w:hint="eastAsia" w:ascii="宋体" w:hAnsi="宋体" w:eastAsia="宋体"/>
          <w:color w:val="000000"/>
          <w:sz w:val="24"/>
          <w:szCs w:val="24"/>
        </w:rPr>
        <w:t>、本合同签署处双方联系方式和联系信息适用于双方往来联系、书面文件送达及争议解决时法律文书送达。因签署处联系方式和联系信息错误或接收一方拒收而无法直接送达的，自交邮后第7日视为送达。</w:t>
      </w:r>
    </w:p>
    <w:tbl>
      <w:tblPr>
        <w:tblStyle w:val="18"/>
        <w:tblW w:w="951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75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建设单位：</w:t>
            </w:r>
            <w:r>
              <w:rPr>
                <w:rFonts w:ascii="宋体" w:hAnsi="宋体" w:eastAsia="宋体"/>
                <w:color w:val="000000"/>
                <w:sz w:val="24"/>
                <w:szCs w:val="24"/>
              </w:rPr>
              <w:t>（公章）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施工单位：</w:t>
            </w:r>
            <w:r>
              <w:rPr>
                <w:rFonts w:ascii="宋体" w:hAnsi="宋体" w:eastAsia="宋体"/>
                <w:color w:val="000000"/>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法定代表人或其委托代理人：</w:t>
            </w:r>
          </w:p>
          <w:p>
            <w:pPr>
              <w:snapToGrid w:val="0"/>
              <w:spacing w:line="360" w:lineRule="auto"/>
              <w:jc w:val="left"/>
              <w:rPr>
                <w:rFonts w:ascii="微软雅黑" w:hAnsi="微软雅黑" w:eastAsia="微软雅黑"/>
                <w:color w:val="333333"/>
                <w:szCs w:val="21"/>
              </w:rPr>
            </w:pPr>
            <w:r>
              <w:rPr>
                <w:rFonts w:ascii="宋体" w:hAnsi="宋体" w:eastAsia="宋体"/>
                <w:color w:val="000000"/>
                <w:sz w:val="24"/>
                <w:szCs w:val="24"/>
              </w:rPr>
              <w:t>（签章）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法定代表人或其委托代理人：</w:t>
            </w:r>
          </w:p>
          <w:p>
            <w:pPr>
              <w:snapToGrid w:val="0"/>
              <w:spacing w:line="360" w:lineRule="auto"/>
              <w:jc w:val="left"/>
              <w:rPr>
                <w:rFonts w:ascii="微软雅黑" w:hAnsi="微软雅黑" w:eastAsia="微软雅黑"/>
                <w:color w:val="333333"/>
                <w:szCs w:val="21"/>
              </w:rPr>
            </w:pPr>
            <w:r>
              <w:rPr>
                <w:rFonts w:ascii="宋体" w:hAnsi="宋体" w:eastAsia="宋体"/>
                <w:color w:val="000000"/>
                <w:sz w:val="24"/>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建设单位：</w:t>
            </w:r>
            <w:r>
              <w:rPr>
                <w:rFonts w:ascii="微软雅黑" w:hAnsi="微软雅黑" w:eastAsia="微软雅黑"/>
                <w:color w:val="333333"/>
                <w:szCs w:val="21"/>
              </w:rPr>
              <w:t xml:space="preserve">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组织机构代码：</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地址：</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电话：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开户银行：</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账号：</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签订日期：202</w:t>
            </w:r>
            <w:r>
              <w:rPr>
                <w:rFonts w:hint="eastAsia" w:ascii="宋体" w:hAnsi="宋体" w:eastAsia="宋体"/>
                <w:b/>
                <w:bCs/>
                <w:color w:val="000000"/>
                <w:sz w:val="24"/>
                <w:szCs w:val="24"/>
              </w:rPr>
              <w:t>3</w:t>
            </w:r>
            <w:r>
              <w:rPr>
                <w:rFonts w:ascii="宋体" w:hAnsi="宋体" w:eastAsia="宋体"/>
                <w:b/>
                <w:bCs/>
                <w:color w:val="000000"/>
                <w:sz w:val="24"/>
                <w:szCs w:val="24"/>
              </w:rPr>
              <w:t>年  月</w:t>
            </w:r>
            <w:r>
              <w:rPr>
                <w:rFonts w:hint="eastAsia" w:ascii="宋体" w:hAnsi="宋体" w:eastAsia="宋体"/>
                <w:b/>
                <w:bCs/>
                <w:color w:val="000000"/>
                <w:sz w:val="24"/>
                <w:szCs w:val="24"/>
              </w:rPr>
              <w:t xml:space="preserve"> </w:t>
            </w:r>
            <w:r>
              <w:rPr>
                <w:rFonts w:ascii="宋体" w:hAnsi="宋体" w:eastAsia="宋体"/>
                <w:b/>
                <w:bCs/>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签订地点：深圳市罗湖区</w:t>
            </w:r>
          </w:p>
        </w:tc>
      </w:tr>
    </w:tbl>
    <w:p>
      <w:pPr>
        <w:snapToGrid w:val="0"/>
        <w:spacing w:before="60" w:after="60"/>
        <w:jc w:val="left"/>
        <w:rPr>
          <w:rFonts w:ascii="微软雅黑" w:hAnsi="微软雅黑" w:eastAsia="微软雅黑"/>
          <w:color w:val="333333"/>
          <w:sz w:val="22"/>
        </w:rPr>
      </w:pPr>
    </w:p>
    <w:p>
      <w:pPr>
        <w:widowControl/>
        <w:jc w:val="left"/>
        <w:rPr>
          <w:rFonts w:ascii="微软雅黑" w:hAnsi="微软雅黑" w:eastAsia="微软雅黑"/>
          <w:color w:val="333333"/>
          <w:sz w:val="22"/>
        </w:rPr>
      </w:pPr>
      <w:r>
        <w:rPr>
          <w:rFonts w:ascii="微软雅黑" w:hAnsi="微软雅黑" w:eastAsia="微软雅黑"/>
          <w:color w:val="333333"/>
          <w:sz w:val="22"/>
        </w:rPr>
        <w:br w:type="page"/>
      </w:r>
    </w:p>
    <w:p>
      <w:pPr>
        <w:rPr>
          <w:rFonts w:ascii="宋体" w:hAnsi="宋体" w:eastAsia="宋体"/>
          <w:color w:val="000000"/>
          <w:sz w:val="24"/>
          <w:szCs w:val="24"/>
        </w:rPr>
      </w:pPr>
      <w:r>
        <w:rPr>
          <w:rFonts w:ascii="宋体" w:hAnsi="宋体" w:eastAsia="宋体"/>
          <w:color w:val="000000"/>
          <w:sz w:val="24"/>
          <w:szCs w:val="24"/>
        </w:rPr>
        <w:br w:type="page"/>
      </w:r>
    </w:p>
    <w:p>
      <w:pPr>
        <w:pStyle w:val="27"/>
        <w:rPr>
          <w:b/>
          <w:sz w:val="36"/>
          <w:szCs w:val="36"/>
        </w:rPr>
      </w:pPr>
      <w:r>
        <w:rPr>
          <w:color w:val="000000"/>
        </w:rPr>
        <w:t>合同</w:t>
      </w:r>
      <w:r>
        <w:rPr>
          <w:rFonts w:hint="eastAsia"/>
          <w:color w:val="000000"/>
        </w:rPr>
        <w:t>附件二：</w:t>
      </w:r>
    </w:p>
    <w:p>
      <w:pPr>
        <w:spacing w:before="156" w:beforeLines="50"/>
        <w:jc w:val="center"/>
        <w:rPr>
          <w:rFonts w:ascii="宋体" w:hAnsi="宋体" w:cs="宋体"/>
          <w:b/>
          <w:bCs/>
          <w:color w:val="000000"/>
          <w:sz w:val="44"/>
          <w:szCs w:val="44"/>
        </w:rPr>
      </w:pPr>
    </w:p>
    <w:p>
      <w:pPr>
        <w:spacing w:before="156" w:beforeLines="50"/>
        <w:jc w:val="center"/>
        <w:rPr>
          <w:rFonts w:ascii="宋体" w:hAnsi="宋体" w:cs="宋体"/>
          <w:b/>
          <w:bCs/>
          <w:color w:val="000000"/>
          <w:sz w:val="44"/>
          <w:szCs w:val="44"/>
        </w:rPr>
      </w:pPr>
      <w:r>
        <w:rPr>
          <w:rFonts w:hint="eastAsia" w:ascii="宋体" w:hAnsi="宋体" w:cs="宋体"/>
          <w:b/>
          <w:bCs/>
          <w:color w:val="000000"/>
          <w:sz w:val="44"/>
          <w:szCs w:val="44"/>
        </w:rPr>
        <w:t>设计任务书</w:t>
      </w:r>
    </w:p>
    <w:p>
      <w:pPr>
        <w:spacing w:before="156" w:beforeLines="50"/>
        <w:jc w:val="center"/>
        <w:rPr>
          <w:rFonts w:ascii="宋体" w:hAnsi="宋体" w:cs="宋体"/>
          <w:b/>
          <w:bCs/>
          <w:color w:val="000000"/>
          <w:sz w:val="36"/>
          <w:szCs w:val="36"/>
        </w:rPr>
      </w:pPr>
    </w:p>
    <w:p>
      <w:pPr>
        <w:spacing w:before="156" w:beforeLines="50"/>
        <w:jc w:val="center"/>
        <w:rPr>
          <w:rFonts w:ascii="宋体" w:hAnsi="宋体" w:cs="宋体"/>
          <w:b/>
          <w:bCs/>
          <w:color w:val="000000"/>
          <w:sz w:val="48"/>
          <w:szCs w:val="48"/>
        </w:rPr>
      </w:pPr>
    </w:p>
    <w:p>
      <w:pPr>
        <w:spacing w:before="156" w:beforeLines="50"/>
        <w:jc w:val="center"/>
        <w:rPr>
          <w:rFonts w:ascii="宋体" w:hAnsi="宋体" w:cs="宋体"/>
          <w:b/>
          <w:bCs/>
          <w:color w:val="000000"/>
          <w:sz w:val="48"/>
          <w:szCs w:val="48"/>
        </w:rPr>
      </w:pPr>
    </w:p>
    <w:p>
      <w:pPr>
        <w:spacing w:before="156" w:beforeLines="50"/>
        <w:rPr>
          <w:rFonts w:ascii="宋体" w:hAnsi="宋体" w:cs="宋体"/>
          <w:b/>
          <w:bCs/>
          <w:color w:val="000000"/>
          <w:sz w:val="48"/>
          <w:szCs w:val="48"/>
        </w:rPr>
      </w:pPr>
    </w:p>
    <w:p>
      <w:pPr>
        <w:spacing w:before="156" w:beforeLines="50"/>
        <w:jc w:val="center"/>
        <w:rPr>
          <w:rFonts w:ascii="宋体" w:hAnsi="宋体" w:cs="宋体"/>
          <w:b/>
          <w:bCs/>
          <w:color w:val="000000"/>
          <w:sz w:val="48"/>
          <w:szCs w:val="4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jc w:val="center"/>
        <w:rPr>
          <w:rFonts w:hint="eastAsia" w:ascii="宋体" w:hAnsi="宋体" w:cs="宋体" w:eastAsiaTheme="minorEastAsia"/>
          <w:b/>
          <w:bCs/>
          <w:color w:val="000000"/>
          <w:sz w:val="28"/>
          <w:szCs w:val="28"/>
          <w:lang w:eastAsia="zh-CN"/>
        </w:rPr>
      </w:pPr>
      <w:r>
        <w:rPr>
          <w:rFonts w:hint="eastAsia" w:ascii="宋体" w:hAnsi="宋体" w:cs="宋体"/>
          <w:b/>
          <w:bCs/>
          <w:color w:val="000000"/>
          <w:sz w:val="28"/>
          <w:szCs w:val="28"/>
        </w:rPr>
        <w:t>编制单位：</w:t>
      </w:r>
      <w:r>
        <w:rPr>
          <w:rFonts w:hint="eastAsia" w:ascii="宋体" w:hAnsi="宋体" w:cs="宋体"/>
          <w:b/>
          <w:bCs/>
          <w:color w:val="000000"/>
          <w:sz w:val="28"/>
          <w:szCs w:val="28"/>
          <w:lang w:eastAsia="zh-CN"/>
        </w:rPr>
        <w:t>深圳市特力（集团）股份有限公司</w:t>
      </w:r>
    </w:p>
    <w:p>
      <w:pPr>
        <w:jc w:val="center"/>
        <w:rPr>
          <w:rFonts w:hint="eastAsia" w:ascii="宋体" w:hAnsi="宋体" w:cs="宋体" w:eastAsiaTheme="minorEastAsia"/>
          <w:b/>
          <w:bCs/>
          <w:color w:val="000000"/>
          <w:sz w:val="28"/>
          <w:szCs w:val="28"/>
          <w:lang w:eastAsia="zh-CN"/>
        </w:rPr>
      </w:pPr>
      <w:r>
        <w:rPr>
          <w:rFonts w:hint="eastAsia" w:ascii="宋体" w:hAnsi="宋体" w:cs="宋体"/>
          <w:b/>
          <w:bCs/>
          <w:color w:val="000000"/>
          <w:sz w:val="28"/>
          <w:szCs w:val="28"/>
        </w:rPr>
        <w:t>二○二三年</w:t>
      </w:r>
      <w:r>
        <w:rPr>
          <w:rFonts w:hint="eastAsia" w:ascii="宋体" w:hAnsi="宋体" w:cs="宋体"/>
          <w:b/>
          <w:bCs/>
          <w:color w:val="000000"/>
          <w:sz w:val="28"/>
          <w:szCs w:val="28"/>
          <w:lang w:eastAsia="zh-CN"/>
        </w:rPr>
        <w:t>三月</w:t>
      </w:r>
    </w:p>
    <w:p>
      <w:pPr>
        <w:spacing w:before="156" w:beforeLines="50"/>
        <w:jc w:val="center"/>
        <w:rPr>
          <w:rFonts w:ascii="宋体" w:hAnsi="宋体" w:cs="宋体"/>
          <w:b/>
          <w:bCs/>
          <w:color w:val="000000"/>
          <w:sz w:val="44"/>
          <w:szCs w:val="44"/>
        </w:rPr>
      </w:pPr>
    </w:p>
    <w:p>
      <w:pPr>
        <w:rPr>
          <w:rFonts w:ascii="宋体" w:hAnsi="宋体" w:cs="宋体"/>
          <w:b/>
          <w:bCs/>
          <w:color w:val="000000"/>
          <w:sz w:val="44"/>
          <w:szCs w:val="44"/>
        </w:rPr>
      </w:pPr>
    </w:p>
    <w:p>
      <w:pPr>
        <w:spacing w:before="156" w:beforeLines="50"/>
        <w:jc w:val="center"/>
        <w:rPr>
          <w:rFonts w:ascii="宋体" w:hAnsi="宋体" w:cs="宋体"/>
          <w:b/>
          <w:bCs/>
          <w:color w:val="000000"/>
          <w:sz w:val="44"/>
          <w:szCs w:val="44"/>
        </w:rPr>
      </w:pPr>
      <w:r>
        <w:rPr>
          <w:rFonts w:hint="eastAsia" w:ascii="宋体" w:hAnsi="宋体" w:cs="宋体"/>
          <w:b/>
          <w:bCs/>
          <w:color w:val="000000"/>
          <w:sz w:val="44"/>
          <w:szCs w:val="44"/>
        </w:rPr>
        <w:t>目     录</w:t>
      </w:r>
    </w:p>
    <w:p>
      <w:pPr>
        <w:jc w:val="center"/>
      </w:pPr>
      <w:bookmarkStart w:id="1" w:name="_Toc22807_WPSOffice_Type1"/>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"_Toc22807_WPSOffice_Level1" </w:instrText>
      </w:r>
      <w:r>
        <w:fldChar w:fldCharType="separate"/>
      </w:r>
      <w:r>
        <w:rPr>
          <w:rStyle w:val="20"/>
          <w:rFonts w:hint="eastAsia" w:ascii="宋体" w:hAnsi="宋体" w:cs="宋体"/>
          <w:sz w:val="24"/>
          <w:szCs w:val="24"/>
        </w:rPr>
        <w:t>1. 项目概况</w:t>
      </w:r>
      <w:r>
        <w:rPr>
          <w:rStyle w:val="20"/>
          <w:rFonts w:hint="eastAsia" w:ascii="宋体" w:hAnsi="宋体" w:cs="宋体"/>
          <w:sz w:val="24"/>
          <w:szCs w:val="24"/>
        </w:rPr>
        <w:tab/>
      </w:r>
      <w:bookmarkStart w:id="2" w:name="_Toc22807_WPSOffice_Level1Page"/>
      <w:r>
        <w:rPr>
          <w:rStyle w:val="20"/>
          <w:rFonts w:hint="eastAsia" w:ascii="宋体" w:hAnsi="宋体" w:cs="宋体"/>
          <w:sz w:val="24"/>
          <w:szCs w:val="24"/>
        </w:rPr>
        <w:t>3</w:t>
      </w:r>
      <w:bookmarkEnd w:id="2"/>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"_Toc26688_WPSOffice_Level1" </w:instrText>
      </w:r>
      <w:r>
        <w:fldChar w:fldCharType="separate"/>
      </w:r>
      <w:r>
        <w:rPr>
          <w:rStyle w:val="20"/>
          <w:rFonts w:hint="eastAsia" w:ascii="宋体" w:hAnsi="宋体" w:cs="宋体"/>
          <w:sz w:val="24"/>
          <w:szCs w:val="24"/>
        </w:rPr>
        <w:t>2. 设计依据</w:t>
      </w:r>
      <w:r>
        <w:rPr>
          <w:rStyle w:val="20"/>
          <w:rFonts w:hint="eastAsia" w:ascii="宋体" w:hAnsi="宋体" w:cs="宋体"/>
          <w:sz w:val="24"/>
          <w:szCs w:val="24"/>
        </w:rPr>
        <w:tab/>
      </w:r>
      <w:bookmarkStart w:id="3" w:name="_Toc26688_WPSOffice_Level1Page"/>
      <w:r>
        <w:rPr>
          <w:rStyle w:val="20"/>
          <w:rFonts w:hint="eastAsia" w:ascii="宋体" w:hAnsi="宋体" w:cs="宋体"/>
          <w:sz w:val="24"/>
          <w:szCs w:val="24"/>
        </w:rPr>
        <w:t>3</w:t>
      </w:r>
      <w:bookmarkEnd w:id="3"/>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"_Toc13415_WPSOffice_Level1" </w:instrText>
      </w:r>
      <w:r>
        <w:fldChar w:fldCharType="separate"/>
      </w:r>
      <w:r>
        <w:rPr>
          <w:rStyle w:val="20"/>
          <w:rFonts w:hint="eastAsia" w:ascii="宋体" w:hAnsi="宋体" w:cs="宋体"/>
          <w:sz w:val="24"/>
          <w:szCs w:val="24"/>
        </w:rPr>
        <w:t>3. 工作范围</w:t>
      </w:r>
      <w:r>
        <w:rPr>
          <w:rStyle w:val="20"/>
          <w:rFonts w:hint="eastAsia" w:ascii="宋体" w:hAnsi="宋体" w:cs="宋体"/>
          <w:sz w:val="24"/>
          <w:szCs w:val="24"/>
        </w:rPr>
        <w:tab/>
      </w:r>
      <w:bookmarkStart w:id="4" w:name="_Toc13415_WPSOffice_Level1Page"/>
      <w:r>
        <w:rPr>
          <w:rStyle w:val="20"/>
          <w:rFonts w:hint="eastAsia" w:ascii="宋体" w:hAnsi="宋体" w:cs="宋体"/>
          <w:sz w:val="24"/>
          <w:szCs w:val="24"/>
        </w:rPr>
        <w:t>3</w:t>
      </w:r>
      <w:bookmarkEnd w:id="4"/>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"_Toc5291_WPSOffice_Level1" </w:instrText>
      </w:r>
      <w:r>
        <w:fldChar w:fldCharType="separate"/>
      </w:r>
      <w:r>
        <w:rPr>
          <w:rStyle w:val="20"/>
          <w:rFonts w:hint="eastAsia" w:ascii="宋体" w:hAnsi="宋体" w:cs="宋体"/>
          <w:sz w:val="24"/>
          <w:szCs w:val="24"/>
        </w:rPr>
        <w:t>4. 目标成本</w:t>
      </w:r>
      <w:r>
        <w:rPr>
          <w:rStyle w:val="20"/>
          <w:rFonts w:hint="eastAsia" w:ascii="宋体" w:hAnsi="宋体" w:cs="宋体"/>
          <w:sz w:val="24"/>
          <w:szCs w:val="24"/>
        </w:rPr>
        <w:tab/>
      </w:r>
      <w:bookmarkStart w:id="5" w:name="_Toc5291_WPSOffice_Level1Page"/>
      <w:r>
        <w:rPr>
          <w:rStyle w:val="20"/>
          <w:rFonts w:hint="eastAsia" w:ascii="宋体" w:hAnsi="宋体" w:cs="宋体"/>
          <w:sz w:val="24"/>
          <w:szCs w:val="24"/>
        </w:rPr>
        <w:t>4</w:t>
      </w:r>
      <w:bookmarkEnd w:id="5"/>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"_Toc26553_WPSOffice_Level1" </w:instrText>
      </w:r>
      <w:r>
        <w:fldChar w:fldCharType="separate"/>
      </w:r>
      <w:r>
        <w:rPr>
          <w:rStyle w:val="20"/>
          <w:rFonts w:hint="eastAsia" w:ascii="宋体" w:hAnsi="宋体" w:cs="宋体"/>
          <w:sz w:val="24"/>
          <w:szCs w:val="24"/>
        </w:rPr>
        <w:t>5. 设计要求</w:t>
      </w:r>
      <w:r>
        <w:rPr>
          <w:rStyle w:val="20"/>
          <w:rFonts w:hint="eastAsia" w:ascii="宋体" w:hAnsi="宋体" w:cs="宋体"/>
          <w:sz w:val="24"/>
          <w:szCs w:val="24"/>
        </w:rPr>
        <w:tab/>
      </w:r>
      <w:bookmarkStart w:id="6" w:name="_Toc26553_WPSOffice_Level1Page"/>
      <w:r>
        <w:rPr>
          <w:rStyle w:val="20"/>
          <w:rFonts w:hint="eastAsia" w:ascii="宋体" w:hAnsi="宋体" w:cs="宋体"/>
          <w:sz w:val="24"/>
          <w:szCs w:val="24"/>
        </w:rPr>
        <w:t>4</w:t>
      </w:r>
      <w:bookmarkEnd w:id="6"/>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"_Toc19442_WPSOffice_Level1" </w:instrText>
      </w:r>
      <w:r>
        <w:fldChar w:fldCharType="separate"/>
      </w:r>
      <w:r>
        <w:rPr>
          <w:rStyle w:val="20"/>
          <w:rFonts w:hint="eastAsia" w:ascii="宋体" w:hAnsi="宋体" w:cs="宋体"/>
          <w:sz w:val="24"/>
          <w:szCs w:val="24"/>
        </w:rPr>
        <w:t>6. 施工配合</w:t>
      </w:r>
      <w:r>
        <w:rPr>
          <w:rStyle w:val="20"/>
          <w:rFonts w:hint="eastAsia" w:ascii="宋体" w:hAnsi="宋体" w:cs="宋体"/>
          <w:sz w:val="24"/>
          <w:szCs w:val="24"/>
        </w:rPr>
        <w:tab/>
      </w:r>
      <w:bookmarkStart w:id="7" w:name="_Toc19442_WPSOffice_Level1Page"/>
      <w:r>
        <w:rPr>
          <w:rStyle w:val="20"/>
          <w:rFonts w:hint="eastAsia" w:ascii="宋体" w:hAnsi="宋体" w:cs="宋体"/>
          <w:sz w:val="24"/>
          <w:szCs w:val="24"/>
        </w:rPr>
        <w:t>5</w:t>
      </w:r>
      <w:bookmarkEnd w:id="7"/>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"_Toc13472_WPSOffice_Level1" </w:instrText>
      </w:r>
      <w:r>
        <w:fldChar w:fldCharType="separate"/>
      </w:r>
      <w:r>
        <w:rPr>
          <w:rStyle w:val="20"/>
          <w:rFonts w:hint="eastAsia" w:ascii="宋体" w:hAnsi="宋体" w:cs="宋体"/>
          <w:sz w:val="24"/>
          <w:szCs w:val="24"/>
          <w:lang w:val="en-US" w:eastAsia="zh-CN"/>
        </w:rPr>
        <w:t>7</w:t>
      </w:r>
      <w:r>
        <w:rPr>
          <w:rStyle w:val="20"/>
          <w:rFonts w:hint="eastAsia" w:ascii="宋体" w:hAnsi="宋体" w:cs="宋体"/>
          <w:sz w:val="24"/>
          <w:szCs w:val="24"/>
        </w:rPr>
        <w:t>. 各阶段设计成果</w:t>
      </w:r>
      <w:r>
        <w:rPr>
          <w:rStyle w:val="20"/>
          <w:rFonts w:hint="eastAsia" w:ascii="宋体" w:hAnsi="宋体" w:cs="宋体"/>
          <w:sz w:val="24"/>
          <w:szCs w:val="24"/>
        </w:rPr>
        <w:tab/>
      </w:r>
      <w:bookmarkStart w:id="8" w:name="_Toc13472_WPSOffice_Level1Page"/>
      <w:r>
        <w:rPr>
          <w:rStyle w:val="20"/>
          <w:rFonts w:hint="eastAsia" w:ascii="宋体" w:hAnsi="宋体" w:cs="宋体"/>
          <w:sz w:val="24"/>
          <w:szCs w:val="24"/>
        </w:rPr>
        <w:t>6</w:t>
      </w:r>
      <w:bookmarkEnd w:id="8"/>
      <w:r>
        <w:rPr>
          <w:rStyle w:val="20"/>
          <w:rFonts w:hint="eastAsia" w:ascii="宋体" w:hAnsi="宋体" w:cs="宋体"/>
          <w:sz w:val="24"/>
          <w:szCs w:val="24"/>
        </w:rPr>
        <w:fldChar w:fldCharType="end"/>
      </w:r>
    </w:p>
    <w:bookmarkEnd w:id="1"/>
    <w:p>
      <w:pPr>
        <w:pStyle w:val="36"/>
        <w:tabs>
          <w:tab w:val="right" w:leader="dot" w:pos="8620"/>
        </w:tabs>
      </w:pPr>
    </w:p>
    <w:p>
      <w:pPr>
        <w:spacing w:before="156" w:beforeLines="50" w:line="480" w:lineRule="auto"/>
        <w:jc w:val="center"/>
        <w:rPr>
          <w:rFonts w:ascii="宋体" w:hAnsi="宋体" w:cs="宋体"/>
          <w:sz w:val="32"/>
          <w:szCs w:val="32"/>
        </w:rPr>
      </w:pPr>
      <w:r>
        <w:rPr>
          <w:rFonts w:hint="eastAsia" w:ascii="宋体" w:hAnsi="宋体" w:cs="宋体"/>
          <w:b/>
          <w:bCs/>
          <w:sz w:val="24"/>
        </w:rPr>
        <w:br w:type="page"/>
      </w:r>
      <w:bookmarkStart w:id="9" w:name="_Toc26284_WPSOffice_Level1"/>
      <w:r>
        <w:rPr>
          <w:rFonts w:hint="eastAsia" w:ascii="宋体" w:hAnsi="宋体" w:cs="宋体"/>
          <w:b/>
          <w:bCs/>
          <w:sz w:val="32"/>
          <w:szCs w:val="32"/>
        </w:rPr>
        <w:t>设计须知</w:t>
      </w:r>
      <w:bookmarkEnd w:id="9"/>
    </w:p>
    <w:p>
      <w:pPr>
        <w:spacing w:line="360" w:lineRule="auto"/>
        <w:ind w:firstLine="480" w:firstLineChars="200"/>
        <w:rPr>
          <w:rFonts w:ascii="宋体" w:hAnsi="宋体" w:cs="宋体"/>
          <w:sz w:val="24"/>
        </w:rPr>
      </w:pPr>
      <w:r>
        <w:rPr>
          <w:rFonts w:hint="eastAsia" w:ascii="宋体" w:hAnsi="宋体" w:cs="宋体"/>
          <w:sz w:val="24"/>
        </w:rPr>
        <w:t>装修设计公司在设计前，须认真阅读本室内装修工程设计任务书及其附件，严格按照设计要求进行各项工作。</w:t>
      </w:r>
    </w:p>
    <w:p>
      <w:pPr>
        <w:spacing w:line="360" w:lineRule="auto"/>
        <w:ind w:firstLine="480" w:firstLineChars="200"/>
        <w:rPr>
          <w:rFonts w:ascii="宋体" w:hAnsi="宋体" w:cs="宋体"/>
          <w:sz w:val="24"/>
        </w:rPr>
      </w:pPr>
      <w:r>
        <w:rPr>
          <w:rFonts w:hint="eastAsia" w:ascii="宋体" w:hAnsi="宋体" w:cs="宋体"/>
          <w:sz w:val="24"/>
        </w:rPr>
        <w:t>文件及其附件的任何文字、数字，均不得修改。装修设计公司如有疑问，应在工作正式开始前向甲方提出书面意见，由甲方统一解答。</w:t>
      </w:r>
    </w:p>
    <w:p>
      <w:pPr>
        <w:spacing w:line="360" w:lineRule="auto"/>
        <w:ind w:firstLine="480" w:firstLineChars="200"/>
        <w:rPr>
          <w:rFonts w:ascii="宋体" w:hAnsi="宋体" w:cs="宋体"/>
          <w:sz w:val="24"/>
        </w:rPr>
      </w:pPr>
      <w:r>
        <w:rPr>
          <w:rFonts w:hint="eastAsia" w:ascii="宋体" w:hAnsi="宋体" w:cs="宋体"/>
          <w:sz w:val="24"/>
        </w:rPr>
        <w:t>本文件及其所有附件均作为合同附件共同执行。</w:t>
      </w:r>
    </w:p>
    <w:p>
      <w:pPr>
        <w:spacing w:line="360" w:lineRule="auto"/>
        <w:rPr>
          <w:rFonts w:ascii="宋体" w:hAnsi="宋体" w:cs="宋体"/>
          <w:sz w:val="24"/>
        </w:rPr>
      </w:pPr>
    </w:p>
    <w:p>
      <w:pPr>
        <w:pStyle w:val="37"/>
        <w:numPr>
          <w:ilvl w:val="0"/>
          <w:numId w:val="20"/>
        </w:numPr>
        <w:tabs>
          <w:tab w:val="left" w:pos="644"/>
        </w:tabs>
        <w:spacing w:line="360" w:lineRule="auto"/>
        <w:ind w:firstLineChars="0"/>
        <w:outlineLvl w:val="0"/>
        <w:rPr>
          <w:rFonts w:ascii="宋体" w:hAnsi="宋体" w:cs="宋体"/>
          <w:b/>
          <w:bCs/>
          <w:sz w:val="24"/>
          <w:szCs w:val="24"/>
        </w:rPr>
      </w:pPr>
      <w:bookmarkStart w:id="10" w:name="_Toc22807_WPSOffice_Level1"/>
      <w:bookmarkStart w:id="11" w:name="_Toc1349"/>
      <w:bookmarkStart w:id="12" w:name="_Toc146510446"/>
      <w:r>
        <w:rPr>
          <w:rFonts w:hint="eastAsia" w:ascii="宋体" w:hAnsi="宋体" w:cs="宋体"/>
          <w:b/>
          <w:bCs/>
          <w:sz w:val="24"/>
          <w:szCs w:val="24"/>
        </w:rPr>
        <w:t>项目概况</w:t>
      </w:r>
      <w:bookmarkEnd w:id="10"/>
      <w:bookmarkEnd w:id="11"/>
    </w:p>
    <w:p>
      <w:pPr>
        <w:pStyle w:val="37"/>
        <w:numPr>
          <w:ilvl w:val="1"/>
          <w:numId w:val="21"/>
        </w:numPr>
        <w:spacing w:line="360" w:lineRule="auto"/>
        <w:ind w:left="650" w:hanging="650" w:firstLineChars="0"/>
        <w:rPr>
          <w:rFonts w:ascii="宋体" w:hAnsi="宋体" w:cs="宋体"/>
          <w:sz w:val="24"/>
          <w:szCs w:val="24"/>
        </w:rPr>
      </w:pPr>
      <w:r>
        <w:rPr>
          <w:rFonts w:hint="eastAsia" w:ascii="宋体" w:hAnsi="宋体" w:cs="宋体"/>
          <w:sz w:val="24"/>
          <w:szCs w:val="24"/>
        </w:rPr>
        <w:t>项目名称：</w:t>
      </w:r>
      <w:r>
        <w:rPr>
          <w:rFonts w:hint="eastAsia" w:ascii="宋体" w:hAnsi="宋体"/>
          <w:color w:val="000000"/>
          <w:sz w:val="24"/>
          <w:szCs w:val="24"/>
          <w:lang w:eastAsia="zh-CN"/>
        </w:rPr>
        <w:t>布心5-7连廊加固后恢复工程</w:t>
      </w:r>
      <w:r>
        <w:rPr>
          <w:rFonts w:hint="eastAsia" w:ascii="宋体" w:hAnsi="宋体" w:cs="宋体"/>
          <w:sz w:val="24"/>
          <w:szCs w:val="24"/>
        </w:rPr>
        <w:t>。</w:t>
      </w:r>
    </w:p>
    <w:p>
      <w:pPr>
        <w:pStyle w:val="37"/>
        <w:numPr>
          <w:ilvl w:val="1"/>
          <w:numId w:val="21"/>
        </w:numPr>
        <w:spacing w:line="360" w:lineRule="auto"/>
        <w:ind w:left="650" w:hanging="650" w:firstLineChars="0"/>
        <w:rPr>
          <w:rFonts w:ascii="宋体" w:hAnsi="宋体" w:cs="宋体"/>
          <w:sz w:val="24"/>
          <w:szCs w:val="24"/>
        </w:rPr>
      </w:pPr>
      <w:r>
        <w:rPr>
          <w:rFonts w:hint="eastAsia" w:ascii="宋体" w:hAnsi="宋体" w:cs="宋体"/>
          <w:sz w:val="24"/>
          <w:szCs w:val="24"/>
        </w:rPr>
        <w:t>项目所属 ：</w:t>
      </w:r>
      <w:r>
        <w:rPr>
          <w:rFonts w:hint="eastAsia" w:ascii="宋体" w:hAnsi="宋体" w:cs="宋体"/>
          <w:sz w:val="24"/>
          <w:szCs w:val="24"/>
          <w:lang w:eastAsia="zh-CN"/>
        </w:rPr>
        <w:t>深圳市特力（集团）股份有限公司</w:t>
      </w:r>
      <w:r>
        <w:rPr>
          <w:rFonts w:hint="eastAsia" w:ascii="宋体" w:hAnsi="宋体" w:cs="宋体"/>
          <w:sz w:val="24"/>
          <w:szCs w:val="24"/>
        </w:rPr>
        <w:t>（以下简称“甲方”）。</w:t>
      </w:r>
    </w:p>
    <w:p>
      <w:pPr>
        <w:pStyle w:val="37"/>
        <w:numPr>
          <w:ilvl w:val="1"/>
          <w:numId w:val="21"/>
        </w:numPr>
        <w:spacing w:line="360" w:lineRule="auto"/>
        <w:ind w:left="650" w:hanging="650" w:firstLineChars="0"/>
        <w:rPr>
          <w:rFonts w:hint="eastAsia" w:ascii="宋体" w:hAnsi="宋体" w:cs="宋体"/>
          <w:sz w:val="24"/>
          <w:szCs w:val="24"/>
        </w:rPr>
      </w:pPr>
      <w:r>
        <w:rPr>
          <w:rFonts w:hint="eastAsia" w:ascii="宋体" w:hAnsi="宋体" w:cs="宋体"/>
          <w:sz w:val="24"/>
          <w:szCs w:val="24"/>
        </w:rPr>
        <w:t>项目位置：深圳市罗湖区</w:t>
      </w:r>
    </w:p>
    <w:p>
      <w:pPr>
        <w:pStyle w:val="37"/>
        <w:numPr>
          <w:ilvl w:val="1"/>
          <w:numId w:val="21"/>
        </w:numPr>
        <w:spacing w:line="360" w:lineRule="auto"/>
        <w:ind w:left="650" w:hanging="650" w:firstLineChars="0"/>
        <w:rPr>
          <w:rFonts w:hint="eastAsia" w:ascii="宋体" w:hAnsi="宋体" w:cs="宋体"/>
          <w:sz w:val="24"/>
          <w:szCs w:val="24"/>
        </w:rPr>
      </w:pPr>
      <w:r>
        <w:rPr>
          <w:rFonts w:hint="eastAsia" w:ascii="宋体" w:hAnsi="宋体" w:cs="宋体"/>
          <w:sz w:val="24"/>
          <w:szCs w:val="24"/>
        </w:rPr>
        <w:t>项目简介：</w:t>
      </w:r>
      <w:r>
        <w:rPr>
          <w:rFonts w:hint="eastAsia" w:ascii="宋体" w:hAnsi="宋体" w:cs="宋体"/>
          <w:sz w:val="24"/>
          <w:szCs w:val="24"/>
          <w:lang w:eastAsia="zh-CN"/>
        </w:rPr>
        <w:t>本项目位于罗湖区东晓路布心工业区5-7连廊，主体结构形式为三层框架结构，建筑面积约1411.55㎡，现正在进行结构加固施工。</w:t>
      </w:r>
      <w:r>
        <w:rPr>
          <w:rFonts w:hint="eastAsia" w:ascii="宋体" w:hAnsi="宋体" w:cs="宋体"/>
          <w:sz w:val="24"/>
          <w:szCs w:val="24"/>
        </w:rPr>
        <w:t>加固完成后需对加固及影响区域按现状装饰恢复，设计方应充分了解加固前装饰效果、平面布局、材料材质及设备管线安装情况等，以保证装修恢复后与加固前基本一致。室外部分装饰恢复包括外墙装饰面、广告位、招牌、配电箱等，室内部分装饰恢复包含门、窗、各类型隔断、天花、吊顶、地面、墙面、柜台、卫生间、厨房及相关设备等。部分区域恢复标准按甲方要求完成。</w:t>
      </w:r>
    </w:p>
    <w:bookmarkEnd w:id="12"/>
    <w:p>
      <w:pPr>
        <w:pStyle w:val="37"/>
        <w:spacing w:line="360" w:lineRule="auto"/>
        <w:ind w:firstLine="0" w:firstLineChars="0"/>
        <w:rPr>
          <w:rFonts w:ascii="宋体" w:hAnsi="宋体" w:cs="宋体"/>
          <w:sz w:val="24"/>
          <w:szCs w:val="24"/>
        </w:rPr>
      </w:pPr>
    </w:p>
    <w:p>
      <w:pPr>
        <w:pStyle w:val="37"/>
        <w:numPr>
          <w:ilvl w:val="0"/>
          <w:numId w:val="21"/>
        </w:numPr>
        <w:tabs>
          <w:tab w:val="left" w:pos="644"/>
        </w:tabs>
        <w:spacing w:line="360" w:lineRule="auto"/>
        <w:ind w:firstLineChars="0"/>
        <w:outlineLvl w:val="0"/>
        <w:rPr>
          <w:rFonts w:ascii="宋体" w:hAnsi="宋体" w:cs="宋体"/>
          <w:b/>
          <w:bCs/>
          <w:sz w:val="24"/>
          <w:szCs w:val="24"/>
        </w:rPr>
      </w:pPr>
      <w:bookmarkStart w:id="13" w:name="_Toc26688_WPSOffice_Level1"/>
      <w:bookmarkStart w:id="14" w:name="_Toc23085"/>
      <w:bookmarkStart w:id="15" w:name="_Toc146510447"/>
      <w:r>
        <w:rPr>
          <w:rFonts w:hint="eastAsia" w:ascii="宋体" w:hAnsi="宋体" w:cs="宋体"/>
          <w:b/>
          <w:bCs/>
          <w:sz w:val="24"/>
          <w:szCs w:val="24"/>
        </w:rPr>
        <w:t>设计依据</w:t>
      </w:r>
      <w:bookmarkEnd w:id="13"/>
      <w:bookmarkEnd w:id="14"/>
    </w:p>
    <w:p>
      <w:pPr>
        <w:pStyle w:val="37"/>
        <w:numPr>
          <w:ilvl w:val="1"/>
          <w:numId w:val="22"/>
        </w:numPr>
        <w:tabs>
          <w:tab w:val="left" w:pos="0"/>
        </w:tabs>
        <w:spacing w:line="360" w:lineRule="auto"/>
        <w:ind w:firstLineChars="0"/>
        <w:rPr>
          <w:rFonts w:ascii="宋体" w:hAnsi="宋体" w:cs="宋体"/>
          <w:sz w:val="24"/>
          <w:szCs w:val="24"/>
        </w:rPr>
      </w:pPr>
      <w:r>
        <w:rPr>
          <w:rFonts w:hint="eastAsia" w:ascii="宋体" w:hAnsi="宋体" w:cs="宋体"/>
          <w:sz w:val="24"/>
          <w:szCs w:val="24"/>
        </w:rPr>
        <w:t>中华人民共和国的国家、行业及深圳市批准的现行建筑工程设计相关的法规、标准和规范，包括但不限于：</w:t>
      </w:r>
    </w:p>
    <w:p>
      <w:pPr>
        <w:pStyle w:val="37"/>
        <w:numPr>
          <w:ilvl w:val="2"/>
          <w:numId w:val="22"/>
        </w:numPr>
        <w:tabs>
          <w:tab w:val="left" w:pos="0"/>
        </w:tabs>
        <w:spacing w:line="360" w:lineRule="auto"/>
        <w:ind w:firstLineChars="0"/>
        <w:rPr>
          <w:rFonts w:ascii="宋体" w:hAnsi="宋体" w:cs="宋体"/>
          <w:sz w:val="24"/>
          <w:szCs w:val="24"/>
        </w:rPr>
      </w:pPr>
      <w:bookmarkStart w:id="16" w:name="_Toc31111_WPSOffice_Level1"/>
      <w:r>
        <w:rPr>
          <w:rFonts w:hint="eastAsia" w:ascii="宋体" w:hAnsi="宋体" w:cs="宋体"/>
          <w:sz w:val="24"/>
          <w:szCs w:val="24"/>
        </w:rPr>
        <w:t>《建筑设计防火规范》GB50016-2014</w:t>
      </w:r>
      <w:bookmarkEnd w:id="16"/>
    </w:p>
    <w:p>
      <w:pPr>
        <w:pStyle w:val="37"/>
        <w:numPr>
          <w:ilvl w:val="2"/>
          <w:numId w:val="22"/>
        </w:numPr>
        <w:tabs>
          <w:tab w:val="left" w:pos="0"/>
        </w:tabs>
        <w:spacing w:line="360" w:lineRule="auto"/>
        <w:ind w:firstLineChars="0"/>
        <w:rPr>
          <w:rFonts w:ascii="宋体" w:hAnsi="宋体" w:cs="宋体"/>
          <w:sz w:val="24"/>
          <w:szCs w:val="24"/>
        </w:rPr>
      </w:pPr>
      <w:bookmarkStart w:id="17" w:name="_Toc31842_WPSOffice_Level1"/>
      <w:r>
        <w:rPr>
          <w:rFonts w:hint="eastAsia" w:ascii="宋体" w:hAnsi="宋体" w:cs="宋体"/>
          <w:sz w:val="24"/>
          <w:szCs w:val="24"/>
        </w:rPr>
        <w:t>《建筑内部装修设计防火规范》GB50222-2017</w:t>
      </w:r>
      <w:bookmarkEnd w:id="17"/>
    </w:p>
    <w:p>
      <w:pPr>
        <w:pStyle w:val="37"/>
        <w:numPr>
          <w:ilvl w:val="2"/>
          <w:numId w:val="22"/>
        </w:numPr>
        <w:tabs>
          <w:tab w:val="left" w:pos="0"/>
        </w:tabs>
        <w:spacing w:line="360" w:lineRule="auto"/>
        <w:ind w:firstLineChars="0"/>
        <w:rPr>
          <w:rFonts w:ascii="宋体" w:hAnsi="宋体" w:cs="宋体"/>
          <w:sz w:val="24"/>
          <w:szCs w:val="24"/>
        </w:rPr>
      </w:pPr>
      <w:bookmarkStart w:id="18" w:name="_Toc14064_WPSOffice_Level1"/>
      <w:r>
        <w:rPr>
          <w:rFonts w:hint="eastAsia" w:ascii="宋体" w:hAnsi="宋体" w:cs="宋体"/>
          <w:sz w:val="24"/>
          <w:szCs w:val="24"/>
        </w:rPr>
        <w:t>《办公建筑设计规范》JGJ67-2006</w:t>
      </w:r>
      <w:bookmarkEnd w:id="18"/>
    </w:p>
    <w:p>
      <w:pPr>
        <w:pStyle w:val="37"/>
        <w:numPr>
          <w:ilvl w:val="2"/>
          <w:numId w:val="22"/>
        </w:numPr>
        <w:tabs>
          <w:tab w:val="left" w:pos="0"/>
        </w:tabs>
        <w:spacing w:line="360" w:lineRule="auto"/>
        <w:ind w:firstLineChars="0"/>
        <w:rPr>
          <w:rFonts w:ascii="宋体" w:hAnsi="宋体" w:cs="宋体"/>
          <w:sz w:val="24"/>
          <w:szCs w:val="24"/>
        </w:rPr>
      </w:pPr>
      <w:bookmarkStart w:id="19" w:name="_Toc18518_WPSOffice_Level1"/>
      <w:r>
        <w:rPr>
          <w:rFonts w:hint="eastAsia" w:ascii="宋体" w:hAnsi="宋体" w:cs="宋体"/>
          <w:sz w:val="24"/>
          <w:szCs w:val="24"/>
        </w:rPr>
        <w:t>《建筑给水排水设计规范》GB50015-2003</w:t>
      </w:r>
      <w:bookmarkEnd w:id="19"/>
    </w:p>
    <w:p>
      <w:pPr>
        <w:pStyle w:val="37"/>
        <w:numPr>
          <w:ilvl w:val="2"/>
          <w:numId w:val="22"/>
        </w:numPr>
        <w:tabs>
          <w:tab w:val="left" w:pos="0"/>
        </w:tabs>
        <w:spacing w:line="360" w:lineRule="auto"/>
        <w:ind w:firstLineChars="0"/>
        <w:rPr>
          <w:rFonts w:ascii="宋体" w:hAnsi="宋体" w:cs="宋体"/>
          <w:sz w:val="24"/>
          <w:szCs w:val="24"/>
        </w:rPr>
      </w:pPr>
      <w:bookmarkStart w:id="20" w:name="_Toc29092_WPSOffice_Level1"/>
      <w:r>
        <w:rPr>
          <w:rFonts w:hint="eastAsia" w:ascii="宋体" w:hAnsi="宋体" w:cs="宋体"/>
          <w:sz w:val="24"/>
          <w:szCs w:val="24"/>
        </w:rPr>
        <w:t>《采暖通风与空气调节设计规范》BG50019-2016</w:t>
      </w:r>
      <w:bookmarkEnd w:id="20"/>
    </w:p>
    <w:p>
      <w:pPr>
        <w:pStyle w:val="37"/>
        <w:numPr>
          <w:ilvl w:val="2"/>
          <w:numId w:val="22"/>
        </w:numPr>
        <w:tabs>
          <w:tab w:val="left" w:pos="0"/>
        </w:tabs>
        <w:spacing w:line="360" w:lineRule="auto"/>
        <w:ind w:firstLineChars="0"/>
        <w:rPr>
          <w:rFonts w:ascii="宋体" w:hAnsi="宋体" w:cs="宋体"/>
          <w:sz w:val="24"/>
          <w:szCs w:val="24"/>
        </w:rPr>
      </w:pPr>
      <w:bookmarkStart w:id="21" w:name="_Toc15149_WPSOffice_Level1"/>
      <w:r>
        <w:rPr>
          <w:rFonts w:hint="eastAsia" w:ascii="宋体" w:hAnsi="宋体" w:cs="宋体"/>
          <w:sz w:val="24"/>
          <w:szCs w:val="24"/>
        </w:rPr>
        <w:t>《建筑装饰装修工程施工质量验收规范》GB50210-2013</w:t>
      </w:r>
      <w:bookmarkEnd w:id="21"/>
    </w:p>
    <w:p>
      <w:pPr>
        <w:pStyle w:val="37"/>
        <w:numPr>
          <w:ilvl w:val="1"/>
          <w:numId w:val="22"/>
        </w:numPr>
        <w:tabs>
          <w:tab w:val="left" w:pos="0"/>
        </w:tabs>
        <w:spacing w:line="360" w:lineRule="auto"/>
        <w:ind w:firstLineChars="0"/>
        <w:rPr>
          <w:rFonts w:ascii="宋体" w:hAnsi="宋体" w:cs="宋体"/>
          <w:sz w:val="24"/>
          <w:szCs w:val="24"/>
        </w:rPr>
      </w:pPr>
      <w:r>
        <w:rPr>
          <w:rFonts w:hint="eastAsia" w:ascii="宋体" w:hAnsi="宋体" w:cs="宋体"/>
          <w:sz w:val="24"/>
          <w:szCs w:val="24"/>
        </w:rPr>
        <w:t>本设计任务书。</w:t>
      </w:r>
    </w:p>
    <w:p>
      <w:pPr>
        <w:pStyle w:val="37"/>
        <w:tabs>
          <w:tab w:val="left" w:pos="0"/>
        </w:tabs>
        <w:spacing w:line="360" w:lineRule="auto"/>
        <w:ind w:left="-649" w:leftChars="-309" w:firstLine="0" w:firstLineChars="0"/>
        <w:rPr>
          <w:rFonts w:ascii="宋体" w:hAnsi="宋体" w:cs="宋体"/>
          <w:sz w:val="24"/>
          <w:szCs w:val="24"/>
        </w:rPr>
      </w:pPr>
    </w:p>
    <w:bookmarkEnd w:id="15"/>
    <w:p>
      <w:pPr>
        <w:pStyle w:val="37"/>
        <w:tabs>
          <w:tab w:val="left" w:pos="0"/>
        </w:tabs>
        <w:spacing w:line="360" w:lineRule="auto"/>
        <w:ind w:left="-649" w:leftChars="-309" w:firstLine="0" w:firstLineChars="0"/>
        <w:rPr>
          <w:rFonts w:ascii="宋体" w:hAnsi="宋体" w:cs="宋体"/>
          <w:sz w:val="24"/>
          <w:szCs w:val="24"/>
        </w:rPr>
      </w:pPr>
    </w:p>
    <w:p>
      <w:pPr>
        <w:pStyle w:val="37"/>
        <w:numPr>
          <w:ilvl w:val="0"/>
          <w:numId w:val="23"/>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工作范围</w:t>
      </w:r>
    </w:p>
    <w:p>
      <w:pPr>
        <w:pStyle w:val="37"/>
        <w:numPr>
          <w:ilvl w:val="1"/>
          <w:numId w:val="24"/>
        </w:numPr>
        <w:spacing w:line="360" w:lineRule="auto"/>
        <w:ind w:left="650" w:hanging="650" w:firstLineChars="0"/>
        <w:rPr>
          <w:rFonts w:ascii="宋体" w:hAnsi="宋体" w:cs="宋体"/>
          <w:sz w:val="24"/>
          <w:szCs w:val="24"/>
        </w:rPr>
      </w:pPr>
      <w:r>
        <w:rPr>
          <w:rFonts w:hint="eastAsia" w:ascii="宋体" w:hAnsi="宋体" w:cs="宋体"/>
          <w:sz w:val="24"/>
          <w:szCs w:val="24"/>
        </w:rPr>
        <w:t>工作范围：完成</w:t>
      </w:r>
      <w:r>
        <w:rPr>
          <w:rFonts w:hint="eastAsia" w:ascii="宋体" w:hAnsi="宋体"/>
          <w:color w:val="000000"/>
          <w:sz w:val="24"/>
          <w:szCs w:val="24"/>
        </w:rPr>
        <w:t>布心5栋</w:t>
      </w:r>
      <w:r>
        <w:rPr>
          <w:rFonts w:hint="eastAsia" w:ascii="宋体" w:hAnsi="宋体" w:cs="宋体"/>
          <w:sz w:val="24"/>
          <w:szCs w:val="24"/>
        </w:rPr>
        <w:t>拆除方案、施工图设计，包括拆除修复、室内装饰</w:t>
      </w:r>
      <w:r>
        <w:rPr>
          <w:rFonts w:ascii="宋体" w:hAnsi="宋体" w:cs="宋体"/>
          <w:sz w:val="24"/>
          <w:szCs w:val="24"/>
        </w:rPr>
        <w:t>及</w:t>
      </w:r>
      <w:r>
        <w:rPr>
          <w:rFonts w:hint="eastAsia" w:ascii="宋体" w:hAnsi="宋体" w:cs="宋体"/>
          <w:sz w:val="24"/>
          <w:szCs w:val="24"/>
        </w:rPr>
        <w:t>设计范围内的强电、弱电、给排水、暖通、软装配饰、消防等专业；以及上述工程的施工配合。</w:t>
      </w:r>
    </w:p>
    <w:p>
      <w:pPr>
        <w:pStyle w:val="37"/>
        <w:numPr>
          <w:ilvl w:val="1"/>
          <w:numId w:val="24"/>
        </w:numPr>
        <w:spacing w:line="360" w:lineRule="auto"/>
        <w:ind w:left="650" w:hanging="650" w:firstLineChars="0"/>
        <w:rPr>
          <w:rFonts w:ascii="宋体" w:hAnsi="宋体" w:cs="宋体"/>
          <w:sz w:val="24"/>
          <w:szCs w:val="24"/>
        </w:rPr>
      </w:pPr>
      <w:r>
        <w:rPr>
          <w:rFonts w:hint="eastAsia" w:ascii="宋体" w:hAnsi="宋体" w:cs="宋体"/>
          <w:sz w:val="24"/>
          <w:szCs w:val="24"/>
        </w:rPr>
        <w:t>上述装修工程的施工跟进及配合。</w:t>
      </w:r>
    </w:p>
    <w:p>
      <w:pPr>
        <w:pStyle w:val="37"/>
        <w:numPr>
          <w:ilvl w:val="1"/>
          <w:numId w:val="24"/>
        </w:numPr>
        <w:spacing w:line="360" w:lineRule="auto"/>
        <w:ind w:left="650" w:hanging="650" w:firstLineChars="0"/>
        <w:rPr>
          <w:rFonts w:ascii="宋体" w:hAnsi="宋体" w:cs="宋体"/>
          <w:sz w:val="24"/>
          <w:szCs w:val="24"/>
        </w:rPr>
      </w:pPr>
      <w:r>
        <w:rPr>
          <w:rFonts w:hint="eastAsia" w:ascii="宋体" w:hAnsi="宋体" w:cs="宋体"/>
          <w:sz w:val="24"/>
          <w:szCs w:val="24"/>
        </w:rPr>
        <w:t>其它属于室内设计范畴的内容。</w:t>
      </w:r>
    </w:p>
    <w:p>
      <w:pPr>
        <w:pStyle w:val="37"/>
        <w:spacing w:line="360" w:lineRule="auto"/>
        <w:ind w:firstLine="0" w:firstLineChars="0"/>
        <w:rPr>
          <w:rFonts w:ascii="宋体" w:hAnsi="宋体" w:cs="宋体"/>
          <w:sz w:val="24"/>
          <w:szCs w:val="24"/>
        </w:rPr>
      </w:pPr>
    </w:p>
    <w:p>
      <w:pPr>
        <w:pStyle w:val="37"/>
        <w:numPr>
          <w:ilvl w:val="0"/>
          <w:numId w:val="24"/>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目标成本</w:t>
      </w:r>
    </w:p>
    <w:p>
      <w:pPr>
        <w:pStyle w:val="37"/>
        <w:numPr>
          <w:ilvl w:val="1"/>
          <w:numId w:val="25"/>
        </w:numPr>
        <w:spacing w:line="360" w:lineRule="auto"/>
        <w:ind w:firstLineChars="0"/>
        <w:rPr>
          <w:rFonts w:ascii="宋体" w:hAnsi="宋体" w:cs="宋体"/>
          <w:sz w:val="24"/>
          <w:szCs w:val="24"/>
        </w:rPr>
      </w:pPr>
      <w:r>
        <w:rPr>
          <w:rFonts w:hint="eastAsia" w:ascii="宋体" w:hAnsi="宋体" w:cs="宋体"/>
          <w:sz w:val="24"/>
          <w:szCs w:val="24"/>
        </w:rPr>
        <w:t>硬装为批量精装修参考造价</w:t>
      </w:r>
      <w:r>
        <w:rPr>
          <w:rFonts w:hint="eastAsia" w:ascii="宋体" w:hAnsi="宋体" w:cs="宋体"/>
          <w:sz w:val="24"/>
          <w:szCs w:val="24"/>
          <w:u w:val="single"/>
        </w:rPr>
        <w:t xml:space="preserve">  </w:t>
      </w:r>
      <w:r>
        <w:rPr>
          <w:rFonts w:ascii="宋体" w:hAnsi="宋体" w:cs="宋体"/>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元/㎡左右（含空调）。</w:t>
      </w:r>
    </w:p>
    <w:p>
      <w:pPr>
        <w:pStyle w:val="37"/>
        <w:spacing w:line="360" w:lineRule="auto"/>
        <w:ind w:firstLine="0" w:firstLineChars="0"/>
        <w:rPr>
          <w:rFonts w:ascii="宋体" w:hAnsi="宋体" w:cs="宋体"/>
          <w:sz w:val="24"/>
          <w:szCs w:val="24"/>
        </w:rPr>
      </w:pPr>
    </w:p>
    <w:p>
      <w:pPr>
        <w:pStyle w:val="37"/>
        <w:numPr>
          <w:ilvl w:val="0"/>
          <w:numId w:val="25"/>
        </w:numPr>
        <w:spacing w:line="360" w:lineRule="auto"/>
        <w:ind w:firstLineChars="0"/>
        <w:rPr>
          <w:rFonts w:ascii="宋体" w:hAnsi="宋体" w:cs="宋体"/>
          <w:b/>
          <w:bCs/>
          <w:sz w:val="24"/>
          <w:szCs w:val="24"/>
        </w:rPr>
      </w:pPr>
      <w:r>
        <w:rPr>
          <w:rFonts w:hint="eastAsia" w:ascii="宋体" w:hAnsi="宋体" w:cs="宋体"/>
          <w:b/>
          <w:bCs/>
          <w:sz w:val="24"/>
          <w:szCs w:val="24"/>
        </w:rPr>
        <w:t>设计要求</w:t>
      </w:r>
    </w:p>
    <w:p>
      <w:pPr>
        <w:pStyle w:val="37"/>
        <w:numPr>
          <w:ilvl w:val="1"/>
          <w:numId w:val="26"/>
        </w:numPr>
        <w:spacing w:line="360" w:lineRule="auto"/>
        <w:ind w:firstLineChars="0"/>
        <w:rPr>
          <w:rFonts w:ascii="宋体" w:hAnsi="宋体" w:cs="宋体"/>
          <w:sz w:val="24"/>
          <w:szCs w:val="24"/>
        </w:rPr>
      </w:pPr>
      <w:r>
        <w:rPr>
          <w:rFonts w:hint="eastAsia" w:ascii="宋体" w:hAnsi="宋体" w:cs="宋体"/>
          <w:sz w:val="24"/>
          <w:szCs w:val="24"/>
        </w:rPr>
        <w:t>设计风格：色调参考周边区域。</w:t>
      </w:r>
    </w:p>
    <w:p>
      <w:pPr>
        <w:pStyle w:val="37"/>
        <w:numPr>
          <w:ilvl w:val="1"/>
          <w:numId w:val="26"/>
        </w:numPr>
        <w:spacing w:line="360" w:lineRule="auto"/>
        <w:ind w:firstLineChars="0"/>
        <w:rPr>
          <w:rFonts w:ascii="宋体" w:hAnsi="宋体" w:cs="宋体"/>
          <w:sz w:val="24"/>
          <w:szCs w:val="24"/>
        </w:rPr>
      </w:pPr>
      <w:r>
        <w:rPr>
          <w:rFonts w:hint="eastAsia" w:ascii="宋体" w:hAnsi="宋体" w:cs="宋体"/>
          <w:sz w:val="24"/>
          <w:szCs w:val="24"/>
        </w:rPr>
        <w:t>设计原则：</w:t>
      </w:r>
    </w:p>
    <w:p>
      <w:pPr>
        <w:pStyle w:val="35"/>
        <w:numPr>
          <w:ilvl w:val="2"/>
          <w:numId w:val="26"/>
        </w:numPr>
        <w:tabs>
          <w:tab w:val="left" w:pos="840"/>
        </w:tabs>
        <w:adjustRightInd w:val="0"/>
        <w:snapToGrid w:val="0"/>
        <w:spacing w:line="360" w:lineRule="auto"/>
        <w:ind w:left="849" w:hanging="849"/>
        <w:rPr>
          <w:rFonts w:ascii="宋体" w:hAnsi="宋体" w:eastAsia="宋体" w:cs="宋体"/>
          <w:sz w:val="24"/>
          <w:szCs w:val="24"/>
          <w:lang w:eastAsia="zh-CN"/>
        </w:rPr>
      </w:pPr>
      <w:r>
        <w:rPr>
          <w:rFonts w:hint="eastAsia" w:ascii="宋体" w:hAnsi="宋体" w:eastAsia="宋体" w:cs="宋体"/>
          <w:sz w:val="24"/>
          <w:szCs w:val="24"/>
          <w:lang w:eastAsia="zh-CN"/>
        </w:rPr>
        <w:t>明确拆除范围</w:t>
      </w:r>
      <w:r>
        <w:rPr>
          <w:rFonts w:ascii="宋体" w:hAnsi="宋体" w:eastAsia="宋体" w:cs="宋体"/>
          <w:sz w:val="24"/>
          <w:szCs w:val="24"/>
          <w:lang w:eastAsia="zh-CN"/>
        </w:rPr>
        <w:t>；</w:t>
      </w:r>
    </w:p>
    <w:p>
      <w:pPr>
        <w:pStyle w:val="35"/>
        <w:numPr>
          <w:ilvl w:val="2"/>
          <w:numId w:val="26"/>
        </w:numPr>
        <w:tabs>
          <w:tab w:val="left" w:pos="840"/>
        </w:tabs>
        <w:adjustRightInd w:val="0"/>
        <w:snapToGrid w:val="0"/>
        <w:spacing w:line="360" w:lineRule="auto"/>
        <w:ind w:left="849" w:hanging="849"/>
        <w:rPr>
          <w:rFonts w:ascii="宋体" w:hAnsi="宋体" w:eastAsia="宋体" w:cs="宋体"/>
          <w:sz w:val="24"/>
          <w:szCs w:val="24"/>
          <w:lang w:eastAsia="zh-CN"/>
        </w:rPr>
      </w:pPr>
      <w:r>
        <w:rPr>
          <w:rFonts w:hint="eastAsia" w:ascii="宋体" w:hAnsi="宋体" w:eastAsia="宋体" w:cs="宋体"/>
          <w:sz w:val="24"/>
          <w:szCs w:val="24"/>
          <w:lang w:eastAsia="zh-CN"/>
        </w:rPr>
        <w:t>根据原装修风格、平面布局等做装修恢复设计；</w:t>
      </w:r>
    </w:p>
    <w:p>
      <w:pPr>
        <w:pStyle w:val="35"/>
        <w:numPr>
          <w:ilvl w:val="2"/>
          <w:numId w:val="26"/>
        </w:numPr>
        <w:tabs>
          <w:tab w:val="left" w:pos="840"/>
        </w:tabs>
        <w:adjustRightInd w:val="0"/>
        <w:snapToGrid w:val="0"/>
        <w:spacing w:line="360" w:lineRule="auto"/>
        <w:ind w:left="849" w:hanging="849"/>
        <w:rPr>
          <w:rFonts w:ascii="宋体" w:hAnsi="宋体" w:eastAsia="宋体" w:cs="宋体"/>
          <w:sz w:val="24"/>
          <w:szCs w:val="24"/>
          <w:lang w:eastAsia="zh-CN"/>
        </w:rPr>
      </w:pPr>
      <w:r>
        <w:rPr>
          <w:rFonts w:hint="eastAsia" w:ascii="宋体" w:hAnsi="宋体" w:eastAsia="宋体" w:cs="宋体"/>
          <w:sz w:val="24"/>
          <w:szCs w:val="24"/>
          <w:lang w:eastAsia="zh-CN"/>
        </w:rPr>
        <w:t>卫生间等功能性用房，现状防水、排水等必要性设施已损坏，应考虑做恢复或重新设计；</w:t>
      </w:r>
    </w:p>
    <w:p>
      <w:pPr>
        <w:pStyle w:val="35"/>
        <w:numPr>
          <w:ilvl w:val="2"/>
          <w:numId w:val="26"/>
        </w:numPr>
        <w:tabs>
          <w:tab w:val="left" w:pos="840"/>
        </w:tabs>
        <w:adjustRightInd w:val="0"/>
        <w:snapToGrid w:val="0"/>
        <w:spacing w:line="360" w:lineRule="auto"/>
        <w:ind w:left="849" w:hanging="849"/>
        <w:rPr>
          <w:rFonts w:ascii="宋体" w:hAnsi="宋体" w:cs="宋体"/>
          <w:sz w:val="24"/>
          <w:szCs w:val="24"/>
          <w:lang w:eastAsia="zh-CN"/>
        </w:rPr>
      </w:pPr>
      <w:r>
        <w:rPr>
          <w:rFonts w:hint="eastAsia" w:ascii="宋体" w:hAnsi="宋体" w:eastAsia="宋体" w:cs="宋体"/>
          <w:sz w:val="24"/>
          <w:szCs w:val="24"/>
          <w:lang w:eastAsia="zh-CN"/>
        </w:rPr>
        <w:t>部分区域恢复标准按甲方要求设计；</w:t>
      </w:r>
    </w:p>
    <w:p>
      <w:pPr>
        <w:pStyle w:val="35"/>
        <w:numPr>
          <w:ilvl w:val="2"/>
          <w:numId w:val="26"/>
        </w:numPr>
        <w:tabs>
          <w:tab w:val="left" w:pos="840"/>
        </w:tabs>
        <w:adjustRightInd w:val="0"/>
        <w:snapToGrid w:val="0"/>
        <w:spacing w:line="360" w:lineRule="auto"/>
        <w:ind w:left="849" w:hanging="849"/>
        <w:rPr>
          <w:rFonts w:ascii="宋体" w:hAnsi="宋体" w:cs="宋体"/>
          <w:color w:val="FF0000"/>
          <w:sz w:val="24"/>
          <w:szCs w:val="24"/>
          <w:lang w:eastAsia="zh-CN"/>
        </w:rPr>
      </w:pPr>
      <w:r>
        <w:rPr>
          <w:rFonts w:hint="eastAsia" w:ascii="宋体" w:hAnsi="宋体" w:eastAsia="宋体" w:cs="宋体"/>
          <w:color w:val="FF0000"/>
          <w:sz w:val="24"/>
          <w:szCs w:val="24"/>
          <w:lang w:eastAsia="zh-CN"/>
        </w:rPr>
        <w:t>满足政府主管部门对消防等审批要求。</w:t>
      </w:r>
    </w:p>
    <w:p>
      <w:pPr>
        <w:pStyle w:val="35"/>
        <w:numPr>
          <w:ilvl w:val="1"/>
          <w:numId w:val="26"/>
        </w:numPr>
        <w:tabs>
          <w:tab w:val="left" w:pos="840"/>
        </w:tabs>
        <w:adjustRightInd w:val="0"/>
        <w:snapToGrid w:val="0"/>
        <w:spacing w:line="360" w:lineRule="auto"/>
        <w:rPr>
          <w:rFonts w:ascii="宋体" w:hAnsi="宋体" w:cs="宋体"/>
          <w:sz w:val="24"/>
          <w:szCs w:val="24"/>
        </w:rPr>
      </w:pPr>
      <w:r>
        <w:rPr>
          <w:rFonts w:hint="eastAsia" w:ascii="宋体" w:hAnsi="宋体" w:cs="宋体"/>
          <w:sz w:val="24"/>
          <w:szCs w:val="24"/>
        </w:rPr>
        <w:t>设计阶段</w:t>
      </w:r>
    </w:p>
    <w:p>
      <w:pPr>
        <w:pStyle w:val="35"/>
        <w:numPr>
          <w:ilvl w:val="2"/>
          <w:numId w:val="26"/>
        </w:num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施工图设计：</w:t>
      </w:r>
    </w:p>
    <w:p>
      <w:pPr>
        <w:pStyle w:val="37"/>
        <w:numPr>
          <w:ilvl w:val="0"/>
          <w:numId w:val="27"/>
        </w:numPr>
        <w:tabs>
          <w:tab w:val="left" w:pos="840"/>
          <w:tab w:val="left" w:pos="1246"/>
          <w:tab w:val="left" w:pos="1274"/>
          <w:tab w:val="left" w:pos="1316"/>
        </w:tabs>
        <w:spacing w:line="360" w:lineRule="auto"/>
        <w:ind w:left="840" w:hanging="420" w:firstLineChars="0"/>
        <w:rPr>
          <w:rFonts w:ascii="宋体" w:hAnsi="宋体" w:cs="宋体"/>
          <w:sz w:val="24"/>
          <w:szCs w:val="24"/>
        </w:rPr>
      </w:pPr>
      <w:r>
        <w:rPr>
          <w:rFonts w:hint="eastAsia" w:ascii="宋体" w:hAnsi="宋体" w:cs="宋体"/>
          <w:sz w:val="24"/>
          <w:szCs w:val="24"/>
        </w:rPr>
        <w:t>方案通过甲方审核后进行施工图设计，需与甲方协调建筑、结构、水电、暖通、消防等相关问题，完成室内装饰工程的施工图设计。</w:t>
      </w:r>
    </w:p>
    <w:p>
      <w:pPr>
        <w:pStyle w:val="37"/>
        <w:numPr>
          <w:ilvl w:val="0"/>
          <w:numId w:val="27"/>
        </w:numPr>
        <w:tabs>
          <w:tab w:val="left" w:pos="840"/>
          <w:tab w:val="left" w:pos="1246"/>
          <w:tab w:val="left" w:pos="1274"/>
          <w:tab w:val="left" w:pos="1316"/>
        </w:tabs>
        <w:spacing w:line="360" w:lineRule="auto"/>
        <w:ind w:left="840" w:hanging="420" w:firstLineChars="0"/>
        <w:rPr>
          <w:rFonts w:ascii="宋体" w:hAnsi="宋体" w:cs="宋体"/>
          <w:sz w:val="24"/>
          <w:szCs w:val="24"/>
        </w:rPr>
      </w:pPr>
      <w:r>
        <w:rPr>
          <w:rFonts w:hint="eastAsia" w:ascii="宋体" w:hAnsi="宋体" w:cs="宋体"/>
          <w:sz w:val="24"/>
          <w:szCs w:val="24"/>
        </w:rPr>
        <w:t>配合施工单位确定硬装材料样板及软装配饰清单。</w:t>
      </w:r>
    </w:p>
    <w:p>
      <w:pPr>
        <w:pStyle w:val="37"/>
        <w:numPr>
          <w:ilvl w:val="0"/>
          <w:numId w:val="28"/>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施工配合</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配合施工单位进行技术交底，项目负责人应定期视察施工现场，根据进度安排相关乙方员及时解决、处理现场设计问题，并主动与甲方和施工单位保持联系，按时参加工地例会，解答与解决施工中发现的技术问题。</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对设计图纸的错、漏和与施工现场有矛盾等情况必须在甲方指定的时间内无条件修改，对施工工艺提出改进建议。</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在施工过程中及时发现问题，确保设计意图的实施，总体把控设计效果。</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图纸变更应确保通知各工种，避免因沟通不及时带来的返工和窝工，影响施工进度。</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配合甲方采购软装饰品及现场布置指导。</w:t>
      </w:r>
    </w:p>
    <w:p>
      <w:pPr>
        <w:pStyle w:val="37"/>
        <w:numPr>
          <w:ilvl w:val="0"/>
          <w:numId w:val="28"/>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各阶段设计成果</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w:t>
      </w:r>
      <w:r>
        <w:rPr>
          <w:rFonts w:hint="eastAsia" w:ascii="宋体" w:hAnsi="宋体" w:cs="宋体"/>
          <w:sz w:val="24"/>
          <w:szCs w:val="24"/>
        </w:rPr>
        <w:t>设计成果要求</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.1.1</w:t>
      </w:r>
      <w:r>
        <w:rPr>
          <w:rFonts w:hint="eastAsia" w:ascii="宋体" w:hAnsi="宋体" w:cs="宋体"/>
          <w:sz w:val="24"/>
          <w:szCs w:val="24"/>
        </w:rPr>
        <w:t>设计成果须满足国家及地方的有关法律法规、设计规范、技术标准和设计深度要求，符合地方现行的相关规定。</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.1.2</w:t>
      </w:r>
      <w:r>
        <w:rPr>
          <w:rFonts w:hint="eastAsia" w:ascii="宋体" w:hAnsi="宋体" w:cs="宋体"/>
          <w:sz w:val="24"/>
          <w:szCs w:val="24"/>
        </w:rPr>
        <w:t>工作内容应满足甲方提出的设计合同、设计任务书及过程交流书面文件（联系函、会议纪要等）的要求。</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.1.3</w:t>
      </w:r>
      <w:r>
        <w:rPr>
          <w:rFonts w:hint="eastAsia" w:ascii="宋体" w:hAnsi="宋体" w:cs="宋体"/>
          <w:sz w:val="24"/>
          <w:szCs w:val="24"/>
        </w:rPr>
        <w:t>图纸采用公制单位标注，汉语简体版文字说明。</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.1.4</w:t>
      </w:r>
      <w:r>
        <w:rPr>
          <w:rFonts w:hint="eastAsia" w:ascii="宋体" w:hAnsi="宋体" w:cs="宋体"/>
          <w:sz w:val="24"/>
          <w:szCs w:val="24"/>
        </w:rPr>
        <w:t>需制作展示区改商铺</w:t>
      </w:r>
      <w:r>
        <w:rPr>
          <w:rFonts w:ascii="宋体" w:hAnsi="宋体" w:cs="宋体"/>
          <w:sz w:val="24"/>
          <w:szCs w:val="24"/>
        </w:rPr>
        <w:t>区域</w:t>
      </w:r>
      <w:r>
        <w:rPr>
          <w:rFonts w:hint="eastAsia" w:ascii="宋体" w:hAnsi="宋体" w:cs="宋体"/>
          <w:sz w:val="24"/>
          <w:szCs w:val="24"/>
        </w:rPr>
        <w:t>效果图。</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.1.5</w:t>
      </w:r>
      <w:r>
        <w:rPr>
          <w:rFonts w:hint="eastAsia" w:ascii="宋体" w:hAnsi="宋体" w:cs="宋体"/>
          <w:sz w:val="24"/>
          <w:szCs w:val="24"/>
        </w:rPr>
        <w:t>施工图设计需包括：室内装饰专业、强电专业、给排水专业、暖通专业、消防末端深化设计与本次设计图纸的关系等设计内容。</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.2</w:t>
      </w:r>
      <w:r>
        <w:rPr>
          <w:rFonts w:hint="eastAsia" w:ascii="宋体" w:hAnsi="宋体" w:cs="宋体"/>
          <w:sz w:val="24"/>
          <w:szCs w:val="24"/>
        </w:rPr>
        <w:t>各阶段设计成果包括但不限于：</w:t>
      </w:r>
    </w:p>
    <w:tbl>
      <w:tblPr>
        <w:tblStyle w:val="17"/>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74"/>
        <w:gridCol w:w="471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98"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74" w:type="dxa"/>
            <w:vAlign w:val="center"/>
          </w:tcPr>
          <w:p>
            <w:pPr>
              <w:widowControl/>
              <w:jc w:val="center"/>
              <w:rPr>
                <w:rFonts w:ascii="宋体" w:hAnsi="宋体" w:cs="宋体"/>
                <w:b/>
                <w:bCs/>
                <w:kern w:val="0"/>
                <w:sz w:val="24"/>
              </w:rPr>
            </w:pPr>
            <w:r>
              <w:rPr>
                <w:rFonts w:hint="eastAsia" w:ascii="宋体" w:hAnsi="宋体" w:cs="宋体"/>
                <w:b/>
                <w:bCs/>
                <w:kern w:val="0"/>
                <w:sz w:val="24"/>
              </w:rPr>
              <w:t>设计阶段</w:t>
            </w:r>
          </w:p>
        </w:tc>
        <w:tc>
          <w:tcPr>
            <w:tcW w:w="4717" w:type="dxa"/>
            <w:vAlign w:val="center"/>
          </w:tcPr>
          <w:p>
            <w:pPr>
              <w:widowControl/>
              <w:jc w:val="center"/>
              <w:rPr>
                <w:rFonts w:ascii="宋体" w:hAnsi="宋体" w:cs="宋体"/>
                <w:b/>
                <w:bCs/>
                <w:kern w:val="0"/>
                <w:sz w:val="24"/>
              </w:rPr>
            </w:pPr>
            <w:r>
              <w:rPr>
                <w:rFonts w:hint="eastAsia" w:ascii="宋体" w:hAnsi="宋体" w:cs="宋体"/>
                <w:b/>
                <w:bCs/>
                <w:kern w:val="0"/>
                <w:sz w:val="24"/>
              </w:rPr>
              <w:t>设计成果内容</w:t>
            </w:r>
          </w:p>
        </w:tc>
        <w:tc>
          <w:tcPr>
            <w:tcW w:w="2176" w:type="dxa"/>
            <w:vAlign w:val="center"/>
          </w:tcPr>
          <w:p>
            <w:pPr>
              <w:widowControl/>
              <w:jc w:val="center"/>
              <w:rPr>
                <w:rFonts w:ascii="宋体" w:hAnsi="宋体" w:cs="宋体"/>
                <w:b/>
                <w:bCs/>
                <w:kern w:val="0"/>
                <w:sz w:val="24"/>
              </w:rPr>
            </w:pPr>
            <w:r>
              <w:rPr>
                <w:rFonts w:hint="eastAsia" w:ascii="宋体" w:hAnsi="宋体" w:cs="宋体"/>
                <w:b/>
                <w:bCs/>
                <w:kern w:val="0"/>
                <w:sz w:val="24"/>
              </w:rPr>
              <w:t>提交数量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98"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274" w:type="dxa"/>
            <w:vAlign w:val="center"/>
          </w:tcPr>
          <w:p>
            <w:pPr>
              <w:widowControl/>
              <w:jc w:val="left"/>
              <w:rPr>
                <w:rFonts w:ascii="宋体" w:hAnsi="宋体" w:cs="宋体"/>
                <w:sz w:val="24"/>
              </w:rPr>
            </w:pPr>
            <w:r>
              <w:rPr>
                <w:rFonts w:hint="eastAsia" w:ascii="宋体" w:hAnsi="宋体" w:cs="宋体"/>
                <w:kern w:val="0"/>
                <w:sz w:val="24"/>
              </w:rPr>
              <w:t>施工图设计阶段</w:t>
            </w:r>
          </w:p>
        </w:tc>
        <w:tc>
          <w:tcPr>
            <w:tcW w:w="4717" w:type="dxa"/>
            <w:vAlign w:val="center"/>
          </w:tcPr>
          <w:p>
            <w:pPr>
              <w:pStyle w:val="37"/>
              <w:numPr>
                <w:ilvl w:val="0"/>
                <w:numId w:val="30"/>
              </w:numPr>
              <w:ind w:firstLineChars="0"/>
              <w:rPr>
                <w:rFonts w:ascii="宋体" w:hAnsi="宋体" w:cs="宋体"/>
                <w:sz w:val="24"/>
                <w:szCs w:val="24"/>
              </w:rPr>
            </w:pPr>
            <w:r>
              <w:rPr>
                <w:rFonts w:hint="eastAsia" w:ascii="宋体" w:hAnsi="宋体" w:cs="宋体"/>
                <w:sz w:val="24"/>
                <w:szCs w:val="24"/>
              </w:rPr>
              <w:t>施工图设计说明；</w:t>
            </w:r>
          </w:p>
          <w:p>
            <w:pPr>
              <w:pStyle w:val="37"/>
              <w:numPr>
                <w:ilvl w:val="0"/>
                <w:numId w:val="31"/>
              </w:numPr>
              <w:ind w:firstLineChars="0"/>
              <w:rPr>
                <w:rFonts w:ascii="宋体" w:hAnsi="宋体" w:cs="宋体"/>
                <w:sz w:val="24"/>
                <w:szCs w:val="24"/>
              </w:rPr>
            </w:pPr>
            <w:r>
              <w:rPr>
                <w:rFonts w:hint="eastAsia" w:ascii="宋体" w:hAnsi="宋体" w:cs="宋体"/>
                <w:sz w:val="24"/>
                <w:szCs w:val="24"/>
              </w:rPr>
              <w:t>材料</w:t>
            </w:r>
            <w:r>
              <w:rPr>
                <w:rFonts w:hint="eastAsia" w:ascii="宋体" w:hAnsi="宋体" w:cs="宋体"/>
                <w:sz w:val="24"/>
                <w:szCs w:val="24"/>
                <w:lang w:val="zh-CN"/>
              </w:rPr>
              <w:t>和材料做法表；</w:t>
            </w:r>
          </w:p>
          <w:p>
            <w:pPr>
              <w:pStyle w:val="37"/>
              <w:numPr>
                <w:ilvl w:val="0"/>
                <w:numId w:val="30"/>
              </w:numPr>
              <w:ind w:firstLineChars="0"/>
              <w:rPr>
                <w:rFonts w:ascii="宋体" w:hAnsi="宋体" w:cs="宋体"/>
                <w:sz w:val="24"/>
                <w:szCs w:val="24"/>
              </w:rPr>
            </w:pPr>
            <w:r>
              <w:rPr>
                <w:rFonts w:hint="eastAsia" w:ascii="宋体" w:hAnsi="宋体" w:cs="宋体"/>
                <w:sz w:val="24"/>
                <w:szCs w:val="24"/>
              </w:rPr>
              <w:t>施工工艺说明；</w:t>
            </w:r>
          </w:p>
          <w:p>
            <w:pPr>
              <w:pStyle w:val="37"/>
              <w:numPr>
                <w:ilvl w:val="0"/>
                <w:numId w:val="30"/>
              </w:numPr>
              <w:ind w:firstLineChars="0"/>
              <w:rPr>
                <w:rFonts w:ascii="宋体" w:hAnsi="宋体" w:cs="宋体"/>
                <w:sz w:val="24"/>
                <w:szCs w:val="24"/>
              </w:rPr>
            </w:pPr>
            <w:r>
              <w:rPr>
                <w:rFonts w:hint="eastAsia" w:ascii="宋体" w:hAnsi="宋体" w:cs="宋体"/>
                <w:sz w:val="24"/>
                <w:szCs w:val="24"/>
              </w:rPr>
              <w:t>平面详图（拆除平面及改造后平面）；</w:t>
            </w:r>
          </w:p>
          <w:p>
            <w:pPr>
              <w:pStyle w:val="37"/>
              <w:numPr>
                <w:ilvl w:val="0"/>
                <w:numId w:val="30"/>
              </w:numPr>
              <w:ind w:firstLineChars="0"/>
              <w:rPr>
                <w:rFonts w:ascii="宋体" w:hAnsi="宋体" w:cs="宋体"/>
                <w:sz w:val="24"/>
                <w:szCs w:val="24"/>
              </w:rPr>
            </w:pPr>
            <w:r>
              <w:rPr>
                <w:rFonts w:hint="eastAsia" w:ascii="宋体" w:hAnsi="宋体" w:cs="宋体"/>
                <w:sz w:val="24"/>
                <w:szCs w:val="24"/>
              </w:rPr>
              <w:t>立面详图；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天花详图；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室内外灯光设计详图；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剖面详图；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节点详图；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门窗图；</w:t>
            </w:r>
          </w:p>
          <w:p>
            <w:pPr>
              <w:pStyle w:val="37"/>
              <w:numPr>
                <w:ilvl w:val="0"/>
                <w:numId w:val="30"/>
              </w:numPr>
              <w:ind w:firstLineChars="0"/>
              <w:rPr>
                <w:rFonts w:ascii="宋体" w:hAnsi="宋体" w:cs="宋体"/>
                <w:sz w:val="24"/>
                <w:szCs w:val="24"/>
              </w:rPr>
            </w:pPr>
            <w:r>
              <w:rPr>
                <w:rFonts w:hint="eastAsia" w:ascii="宋体" w:hAnsi="宋体" w:cs="宋体"/>
                <w:sz w:val="24"/>
                <w:szCs w:val="24"/>
              </w:rPr>
              <w:t>办公用品、灯具等软装设计平、立面摆放位置详图及参考图片；</w:t>
            </w:r>
          </w:p>
          <w:p>
            <w:pPr>
              <w:pStyle w:val="37"/>
              <w:numPr>
                <w:ilvl w:val="0"/>
                <w:numId w:val="30"/>
              </w:numPr>
              <w:ind w:firstLineChars="0"/>
              <w:rPr>
                <w:rFonts w:ascii="宋体" w:hAnsi="宋体" w:cs="宋体"/>
                <w:sz w:val="24"/>
                <w:szCs w:val="24"/>
                <w:lang w:val="zh-CN"/>
              </w:rPr>
            </w:pPr>
            <w:r>
              <w:rPr>
                <w:rFonts w:hint="eastAsia" w:ascii="宋体" w:hAnsi="宋体" w:cs="宋体"/>
                <w:sz w:val="24"/>
                <w:szCs w:val="24"/>
                <w:lang w:val="zh-CN"/>
              </w:rPr>
              <w:t>装饰物件构造大样；</w:t>
            </w:r>
          </w:p>
          <w:p>
            <w:pPr>
              <w:pStyle w:val="37"/>
              <w:numPr>
                <w:ilvl w:val="0"/>
                <w:numId w:val="30"/>
              </w:numPr>
              <w:ind w:firstLineChars="0"/>
              <w:rPr>
                <w:rFonts w:ascii="宋体" w:hAnsi="宋体" w:cs="宋体"/>
                <w:sz w:val="24"/>
                <w:szCs w:val="24"/>
              </w:rPr>
            </w:pPr>
            <w:r>
              <w:rPr>
                <w:rFonts w:hint="eastAsia" w:ascii="宋体" w:hAnsi="宋体" w:cs="宋体"/>
                <w:sz w:val="24"/>
                <w:szCs w:val="24"/>
              </w:rPr>
              <w:t>强弱电电点位布置图；</w:t>
            </w:r>
          </w:p>
          <w:p>
            <w:pPr>
              <w:pStyle w:val="37"/>
              <w:numPr>
                <w:ilvl w:val="0"/>
                <w:numId w:val="30"/>
              </w:numPr>
              <w:ind w:firstLineChars="0"/>
              <w:rPr>
                <w:rFonts w:ascii="宋体" w:hAnsi="宋体" w:cs="宋体"/>
                <w:sz w:val="24"/>
                <w:szCs w:val="24"/>
              </w:rPr>
            </w:pPr>
            <w:r>
              <w:rPr>
                <w:rFonts w:hint="eastAsia" w:ascii="宋体" w:hAnsi="宋体" w:cs="宋体"/>
                <w:sz w:val="24"/>
                <w:szCs w:val="24"/>
              </w:rPr>
              <w:t>电器布置图；</w:t>
            </w:r>
          </w:p>
          <w:p>
            <w:pPr>
              <w:pStyle w:val="37"/>
              <w:numPr>
                <w:ilvl w:val="0"/>
                <w:numId w:val="30"/>
              </w:numPr>
              <w:ind w:firstLineChars="0"/>
              <w:rPr>
                <w:rFonts w:ascii="宋体" w:hAnsi="宋体" w:cs="宋体"/>
                <w:sz w:val="24"/>
                <w:szCs w:val="24"/>
              </w:rPr>
            </w:pPr>
            <w:r>
              <w:rPr>
                <w:rFonts w:hint="eastAsia" w:ascii="宋体" w:hAnsi="宋体" w:cs="宋体"/>
                <w:sz w:val="24"/>
                <w:szCs w:val="24"/>
              </w:rPr>
              <w:t>给排水施工详图；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空调系统定位；</w:t>
            </w:r>
          </w:p>
          <w:p>
            <w:pPr>
              <w:pStyle w:val="37"/>
              <w:numPr>
                <w:ilvl w:val="0"/>
                <w:numId w:val="30"/>
              </w:numPr>
              <w:ind w:firstLineChars="0"/>
              <w:rPr>
                <w:rFonts w:ascii="宋体" w:hAnsi="宋体" w:cs="宋体"/>
                <w:sz w:val="24"/>
                <w:szCs w:val="24"/>
              </w:rPr>
            </w:pPr>
            <w:r>
              <w:rPr>
                <w:rFonts w:hint="eastAsia" w:ascii="宋体" w:hAnsi="宋体" w:cs="宋体"/>
                <w:sz w:val="24"/>
                <w:szCs w:val="24"/>
              </w:rPr>
              <w:t>综合管线布置图；</w:t>
            </w:r>
          </w:p>
          <w:p>
            <w:pPr>
              <w:pStyle w:val="37"/>
              <w:numPr>
                <w:ilvl w:val="0"/>
                <w:numId w:val="30"/>
              </w:numPr>
              <w:ind w:firstLineChars="0"/>
              <w:rPr>
                <w:rFonts w:ascii="宋体" w:hAnsi="宋体" w:cs="宋体"/>
                <w:sz w:val="24"/>
                <w:szCs w:val="24"/>
              </w:rPr>
            </w:pPr>
            <w:r>
              <w:rPr>
                <w:rFonts w:hint="eastAsia" w:ascii="宋体" w:hAnsi="宋体" w:cs="宋体"/>
                <w:sz w:val="24"/>
                <w:szCs w:val="24"/>
              </w:rPr>
              <w:t>洁具及五金设备选型；</w:t>
            </w:r>
          </w:p>
          <w:p>
            <w:pPr>
              <w:pStyle w:val="37"/>
              <w:numPr>
                <w:ilvl w:val="0"/>
                <w:numId w:val="30"/>
              </w:numPr>
              <w:ind w:firstLineChars="0"/>
              <w:rPr>
                <w:rFonts w:ascii="宋体" w:hAnsi="宋体" w:cs="宋体"/>
                <w:sz w:val="24"/>
                <w:szCs w:val="24"/>
              </w:rPr>
            </w:pPr>
            <w:r>
              <w:rPr>
                <w:rFonts w:hint="eastAsia" w:ascii="宋体" w:hAnsi="宋体" w:cs="宋体"/>
                <w:sz w:val="24"/>
                <w:szCs w:val="24"/>
              </w:rPr>
              <w:t>物料清单（含材料材质、型号、数量等）；</w:t>
            </w:r>
          </w:p>
          <w:p>
            <w:pPr>
              <w:pStyle w:val="37"/>
              <w:numPr>
                <w:ilvl w:val="0"/>
                <w:numId w:val="30"/>
              </w:numPr>
              <w:ind w:firstLineChars="0"/>
              <w:rPr>
                <w:rFonts w:ascii="宋体" w:hAnsi="宋体" w:cs="宋体"/>
                <w:sz w:val="24"/>
                <w:szCs w:val="24"/>
              </w:rPr>
            </w:pPr>
            <w:r>
              <w:rPr>
                <w:rFonts w:hint="eastAsia" w:ascii="宋体" w:hAnsi="宋体" w:cs="宋体"/>
                <w:sz w:val="24"/>
                <w:szCs w:val="24"/>
              </w:rPr>
              <w:t>材料样板；</w:t>
            </w:r>
          </w:p>
          <w:p>
            <w:pPr>
              <w:pStyle w:val="37"/>
              <w:numPr>
                <w:ilvl w:val="0"/>
                <w:numId w:val="30"/>
              </w:numPr>
              <w:ind w:firstLineChars="0"/>
              <w:rPr>
                <w:rFonts w:ascii="宋体" w:hAnsi="宋体" w:cs="宋体"/>
                <w:sz w:val="24"/>
                <w:szCs w:val="24"/>
              </w:rPr>
            </w:pPr>
            <w:r>
              <w:rPr>
                <w:rFonts w:hint="eastAsia" w:ascii="宋体" w:hAnsi="宋体" w:cs="宋体"/>
                <w:sz w:val="24"/>
                <w:szCs w:val="24"/>
              </w:rPr>
              <w:t>硬装预算清单(税后)；</w:t>
            </w:r>
          </w:p>
          <w:p>
            <w:pPr>
              <w:pStyle w:val="37"/>
              <w:numPr>
                <w:ilvl w:val="0"/>
                <w:numId w:val="30"/>
              </w:numPr>
              <w:ind w:firstLineChars="0"/>
              <w:rPr>
                <w:rFonts w:ascii="宋体" w:hAnsi="宋体" w:cs="宋体"/>
                <w:sz w:val="24"/>
                <w:szCs w:val="24"/>
              </w:rPr>
            </w:pPr>
            <w:r>
              <w:rPr>
                <w:rFonts w:hint="eastAsia" w:ascii="宋体" w:hAnsi="宋体" w:cs="宋体"/>
                <w:sz w:val="24"/>
                <w:szCs w:val="24"/>
              </w:rPr>
              <w:t>其它相关文件资料。</w:t>
            </w:r>
          </w:p>
        </w:tc>
        <w:tc>
          <w:tcPr>
            <w:tcW w:w="2176" w:type="dxa"/>
            <w:vAlign w:val="center"/>
          </w:tcPr>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A2规格</w:t>
            </w:r>
            <w:r>
              <w:rPr>
                <w:rFonts w:hint="eastAsia" w:ascii="宋体" w:hAnsi="宋体" w:cs="宋体"/>
                <w:sz w:val="24"/>
                <w:szCs w:val="24"/>
              </w:rPr>
              <w:t>（或加长）蓝图</w:t>
            </w:r>
            <w:r>
              <w:rPr>
                <w:rFonts w:hint="eastAsia" w:ascii="宋体" w:hAnsi="宋体" w:cs="宋体"/>
                <w:kern w:val="0"/>
                <w:sz w:val="24"/>
                <w:szCs w:val="24"/>
              </w:rPr>
              <w:t>8套；</w:t>
            </w:r>
          </w:p>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含所有内容的电子光盘2张；</w:t>
            </w:r>
          </w:p>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详细材料样板2份；</w:t>
            </w:r>
          </w:p>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物料清单8套（含硬装和软装物料），A4规格装订成册。</w:t>
            </w:r>
          </w:p>
          <w:p>
            <w:pPr>
              <w:widowControl/>
              <w:jc w:val="left"/>
              <w:rPr>
                <w:rFonts w:ascii="宋体" w:hAnsi="宋体" w:cs="宋体"/>
                <w:kern w:val="0"/>
                <w:sz w:val="24"/>
              </w:rPr>
            </w:pPr>
          </w:p>
        </w:tc>
      </w:tr>
    </w:tbl>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.3</w:t>
      </w:r>
      <w:r>
        <w:rPr>
          <w:rFonts w:hint="eastAsia" w:ascii="宋体" w:hAnsi="宋体" w:cs="宋体"/>
          <w:sz w:val="24"/>
          <w:szCs w:val="24"/>
        </w:rPr>
        <w:t>其他要求：</w:t>
      </w:r>
    </w:p>
    <w:p>
      <w:pPr>
        <w:pStyle w:val="37"/>
        <w:tabs>
          <w:tab w:val="left" w:pos="1036"/>
        </w:tabs>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.3.1</w:t>
      </w:r>
      <w:r>
        <w:rPr>
          <w:rFonts w:hint="eastAsia" w:ascii="宋体" w:hAnsi="宋体" w:cs="宋体"/>
          <w:sz w:val="24"/>
          <w:szCs w:val="24"/>
        </w:rPr>
        <w:t>选用的装饰材料须符合环保、防火、无辐射、对人体无害等基本要求，并应提前向甲方提供样版，由甲方确认。</w:t>
      </w:r>
    </w:p>
    <w:p>
      <w:pPr>
        <w:pStyle w:val="37"/>
        <w:tabs>
          <w:tab w:val="left" w:pos="1036"/>
        </w:tabs>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.3.2</w:t>
      </w:r>
      <w:r>
        <w:rPr>
          <w:rFonts w:hint="eastAsia" w:ascii="宋体" w:hAnsi="宋体" w:cs="宋体"/>
          <w:sz w:val="24"/>
          <w:szCs w:val="24"/>
        </w:rPr>
        <w:t>选用材料时，设计师应对材料的价格、质量和是否容易采购等有清楚的了解。</w:t>
      </w: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r>
        <w:rPr>
          <w:rFonts w:hint="eastAsia"/>
          <w:b/>
          <w:sz w:val="36"/>
          <w:szCs w:val="36"/>
        </w:rPr>
        <w:t>合同</w:t>
      </w:r>
      <w:r>
        <w:rPr>
          <w:b/>
          <w:sz w:val="36"/>
          <w:szCs w:val="36"/>
        </w:rPr>
        <w:t>附件</w:t>
      </w:r>
      <w:r>
        <w:rPr>
          <w:rFonts w:hint="eastAsia"/>
          <w:b/>
          <w:sz w:val="36"/>
          <w:szCs w:val="36"/>
        </w:rPr>
        <w:t>三</w:t>
      </w:r>
      <w:r>
        <w:rPr>
          <w:b/>
          <w:sz w:val="36"/>
          <w:szCs w:val="36"/>
        </w:rPr>
        <w:t>：</w:t>
      </w:r>
    </w:p>
    <w:p>
      <w:pPr>
        <w:snapToGrid w:val="0"/>
        <w:spacing w:line="360" w:lineRule="auto"/>
        <w:jc w:val="center"/>
        <w:rPr>
          <w:rFonts w:ascii="微软雅黑" w:hAnsi="微软雅黑" w:eastAsia="微软雅黑"/>
          <w:color w:val="333333"/>
          <w:sz w:val="22"/>
        </w:rPr>
      </w:pPr>
      <w:r>
        <w:rPr>
          <w:rFonts w:ascii="宋体" w:hAnsi="宋体" w:eastAsia="宋体"/>
          <w:b/>
          <w:bCs/>
          <w:color w:val="000000"/>
          <w:sz w:val="30"/>
          <w:szCs w:val="30"/>
        </w:rPr>
        <w:t>工程质量保修书</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发包人（全称）：</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承包人（全称）：</w:t>
      </w:r>
    </w:p>
    <w:p>
      <w:pPr>
        <w:snapToGrid w:val="0"/>
        <w:spacing w:line="360" w:lineRule="auto"/>
        <w:ind w:firstLine="420" w:firstLineChars="200"/>
        <w:jc w:val="left"/>
        <w:rPr>
          <w:rFonts w:ascii="微软雅黑" w:hAnsi="微软雅黑" w:eastAsia="微软雅黑"/>
          <w:color w:val="333333"/>
          <w:sz w:val="22"/>
        </w:rPr>
      </w:pPr>
      <w:r>
        <w:rPr>
          <w:rFonts w:ascii="宋体" w:hAnsi="宋体" w:eastAsia="宋体"/>
          <w:color w:val="000000"/>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一、工程质量保修范围</w:t>
      </w:r>
    </w:p>
    <w:p>
      <w:pPr>
        <w:snapToGrid w:val="0"/>
        <w:spacing w:line="360" w:lineRule="auto"/>
        <w:ind w:firstLine="420" w:firstLineChars="200"/>
        <w:jc w:val="left"/>
        <w:rPr>
          <w:rFonts w:ascii="微软雅黑" w:hAnsi="微软雅黑" w:eastAsia="微软雅黑"/>
          <w:color w:val="333333"/>
          <w:sz w:val="22"/>
        </w:rPr>
      </w:pPr>
      <w:r>
        <w:rPr>
          <w:rFonts w:ascii="宋体" w:hAnsi="宋体" w:eastAsia="宋体"/>
          <w:color w:val="000000"/>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具体质量保修范围，双方约定如下：</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u w:val="single"/>
        </w:rPr>
        <w:t>承包人承包范围内的所有项目</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二、工程质量保修期</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质量保修期从工程实际竣工之日算起。单项竣工验收的工程，按单项工程分别计算质量保修期。</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双方约定本工程质量保修期如下：</w:t>
      </w:r>
    </w:p>
    <w:p>
      <w:pPr>
        <w:snapToGrid w:val="0"/>
        <w:spacing w:line="360" w:lineRule="auto"/>
        <w:ind w:firstLine="640" w:firstLineChars="200"/>
        <w:rPr>
          <w:rFonts w:ascii="微软雅黑" w:hAnsi="微软雅黑" w:eastAsia="微软雅黑"/>
          <w:color w:val="333333"/>
          <w:sz w:val="22"/>
        </w:rPr>
      </w:pPr>
      <w:r>
        <w:rPr>
          <w:rFonts w:ascii="宋体" w:hAnsi="宋体" w:eastAsia="宋体"/>
          <w:color w:val="000000"/>
          <w:sz w:val="32"/>
          <w:szCs w:val="32"/>
        </w:rPr>
        <w:t>□</w:t>
      </w:r>
      <w:r>
        <w:rPr>
          <w:rFonts w:ascii="宋体" w:hAnsi="宋体" w:eastAsia="宋体"/>
          <w:color w:val="000000"/>
          <w:szCs w:val="21"/>
        </w:rPr>
        <w:t>地基基础工程、主体结构工程为设计文件规定的合理使用年限；</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屋面防水工程、有防水要求的卫生间/房间和外墙面的防渗漏工程为</w:t>
      </w:r>
      <w:r>
        <w:rPr>
          <w:rFonts w:ascii="宋体" w:hAnsi="宋体" w:eastAsia="宋体"/>
          <w:color w:val="000000"/>
          <w:szCs w:val="21"/>
          <w:u w:val="single"/>
        </w:rPr>
        <w:t>5</w:t>
      </w:r>
      <w:r>
        <w:rPr>
          <w:rFonts w:ascii="宋体" w:hAnsi="宋体" w:eastAsia="宋体"/>
          <w:color w:val="000000"/>
          <w:szCs w:val="21"/>
        </w:rPr>
        <w:t>年（最低为5年）；</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电气管线工程、给排水管道工程、设备安装工程为</w:t>
      </w:r>
      <w:r>
        <w:rPr>
          <w:rFonts w:ascii="宋体" w:hAnsi="宋体" w:eastAsia="宋体"/>
          <w:color w:val="000000"/>
          <w:szCs w:val="21"/>
          <w:u w:val="single"/>
        </w:rPr>
        <w:t>2</w:t>
      </w:r>
      <w:r>
        <w:rPr>
          <w:rFonts w:ascii="宋体" w:hAnsi="宋体" w:eastAsia="宋体"/>
          <w:color w:val="000000"/>
          <w:szCs w:val="21"/>
        </w:rPr>
        <w:t>年（最低为2年）；</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供热和供冷系统工程为</w:t>
      </w:r>
      <w:r>
        <w:rPr>
          <w:rFonts w:ascii="宋体" w:hAnsi="宋体" w:eastAsia="宋体"/>
          <w:color w:val="000000"/>
          <w:szCs w:val="21"/>
          <w:u w:val="single"/>
        </w:rPr>
        <w:t>2</w:t>
      </w:r>
      <w:r>
        <w:rPr>
          <w:rFonts w:ascii="宋体" w:hAnsi="宋体" w:eastAsia="宋体"/>
          <w:color w:val="000000"/>
          <w:szCs w:val="21"/>
        </w:rPr>
        <w:t>个（最低为2个）采暖期、供冷期；</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sym w:font="Wingdings 2" w:char="0052"/>
      </w:r>
      <w:r>
        <w:rPr>
          <w:rFonts w:ascii="宋体" w:hAnsi="宋体" w:eastAsia="宋体"/>
          <w:color w:val="000000"/>
          <w:szCs w:val="21"/>
        </w:rPr>
        <w:t>装饰装修工程为</w:t>
      </w:r>
      <w:r>
        <w:rPr>
          <w:rFonts w:ascii="宋体" w:hAnsi="宋体" w:eastAsia="宋体"/>
          <w:color w:val="000000"/>
          <w:szCs w:val="21"/>
          <w:u w:val="single"/>
        </w:rPr>
        <w:t>2</w:t>
      </w:r>
      <w:r>
        <w:rPr>
          <w:rFonts w:ascii="宋体" w:hAnsi="宋体" w:eastAsia="宋体"/>
          <w:color w:val="000000"/>
          <w:szCs w:val="21"/>
        </w:rPr>
        <w:t>年；</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其他项目保修期约定：</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u w:val="single"/>
        </w:rPr>
        <w:t>2年，且不低于法定保修期限</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三、工程质量保修责任</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2.发生紧急抢修事故的，承包人接到事故通知后，应立即到达事故现场抢修。</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四、工程质量保修费用</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工程质量保修费用及相关的损害赔偿责任由造成质量缺陷的责任方承担。</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五、工程质量保证方式</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工程质量保证方式可采用以下方式：</w:t>
      </w:r>
    </w:p>
    <w:p>
      <w:pPr>
        <w:snapToGrid w:val="0"/>
        <w:spacing w:line="360" w:lineRule="auto"/>
        <w:ind w:firstLine="640" w:firstLineChars="200"/>
        <w:rPr>
          <w:rFonts w:ascii="微软雅黑" w:hAnsi="微软雅黑" w:eastAsia="微软雅黑"/>
          <w:color w:val="333333"/>
          <w:sz w:val="22"/>
        </w:rPr>
      </w:pPr>
      <w:r>
        <w:rPr>
          <w:rFonts w:ascii="宋体" w:hAnsi="宋体" w:eastAsia="宋体"/>
          <w:color w:val="000000"/>
          <w:sz w:val="32"/>
          <w:szCs w:val="32"/>
        </w:rPr>
        <w:t>☑</w:t>
      </w:r>
      <w:r>
        <w:rPr>
          <w:rFonts w:ascii="宋体" w:hAnsi="宋体" w:eastAsia="宋体"/>
          <w:color w:val="000000"/>
          <w:szCs w:val="21"/>
        </w:rPr>
        <w:t>质量保证金：</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质量保证金一般不超过签约合同价的</w:t>
      </w:r>
      <w:r>
        <w:rPr>
          <w:rFonts w:ascii="Calibri,sans-serif" w:hAnsi="Calibri,sans-serif" w:eastAsia="Calibri,sans-serif"/>
          <w:color w:val="000000"/>
          <w:szCs w:val="21"/>
        </w:rPr>
        <w:t>3</w:t>
      </w:r>
      <w:r>
        <w:rPr>
          <w:rFonts w:ascii="宋体" w:hAnsi="宋体" w:eastAsia="宋体"/>
          <w:color w:val="000000"/>
          <w:szCs w:val="21"/>
        </w:rPr>
        <w:t>％，发包人承包人约定本工程的质量保证金为</w:t>
      </w:r>
      <w:r>
        <w:rPr>
          <w:rFonts w:hint="eastAsia" w:ascii="宋体" w:hAnsi="宋体" w:eastAsia="宋体"/>
          <w:color w:val="000000"/>
          <w:szCs w:val="21"/>
        </w:rPr>
        <w:t>工程结算</w:t>
      </w:r>
      <w:r>
        <w:rPr>
          <w:rFonts w:ascii="宋体" w:hAnsi="宋体" w:eastAsia="宋体"/>
          <w:color w:val="000000"/>
          <w:szCs w:val="21"/>
        </w:rPr>
        <w:t>价的</w:t>
      </w:r>
      <w:r>
        <w:rPr>
          <w:rFonts w:ascii="宋体" w:hAnsi="宋体" w:eastAsia="宋体"/>
          <w:color w:val="000000"/>
          <w:szCs w:val="21"/>
          <w:u w:val="single"/>
        </w:rPr>
        <w:t>3</w:t>
      </w:r>
      <w:r>
        <w:rPr>
          <w:rFonts w:ascii="宋体" w:hAnsi="宋体" w:eastAsia="宋体"/>
          <w:color w:val="000000"/>
          <w:szCs w:val="21"/>
        </w:rPr>
        <w:t>％，具体为：</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币种：</w:t>
      </w:r>
      <w:r>
        <w:rPr>
          <w:rFonts w:ascii="宋体" w:hAnsi="宋体" w:eastAsia="宋体"/>
          <w:color w:val="000000"/>
          <w:szCs w:val="21"/>
          <w:u w:val="single"/>
        </w:rPr>
        <w:t>人民币</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金额（大写）：元</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（小写）：元</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质量保证金银行利率为：</w:t>
      </w:r>
      <w:r>
        <w:rPr>
          <w:rFonts w:ascii="宋体" w:hAnsi="宋体" w:eastAsia="宋体"/>
          <w:color w:val="000000"/>
          <w:szCs w:val="21"/>
          <w:u w:val="single"/>
        </w:rPr>
        <w:t>人民币</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□工程质量保证担保：</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□工程质量保险：</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六、质量保证金的支付</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采用质量保证金方式时，</w:t>
      </w:r>
      <w:r>
        <w:rPr>
          <w:rFonts w:ascii="宋体" w:hAnsi="宋体" w:eastAsia="宋体"/>
          <w:color w:val="000000"/>
          <w:szCs w:val="21"/>
          <w:u w:val="single"/>
        </w:rPr>
        <w:t>发包人在工程竣工验收合格满2年后，无保修质量问题，无息支付承包人，但并不免除承包人在保修期内的保修责任。</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七、其他</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发包人承包人约定的其他工程质量保修事项：</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u w:val="single"/>
        </w:rPr>
        <w:t>/</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本《工程质量保修书》作为施工合同附件由发包人承包人双方共同签署。</w:t>
      </w:r>
    </w:p>
    <w:tbl>
      <w:tblPr>
        <w:tblStyle w:val="18"/>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trPr>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发包人（公章）：</w:t>
            </w:r>
          </w:p>
        </w:tc>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承包人（公章）：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法定代表人（签章）：</w:t>
            </w:r>
          </w:p>
        </w:tc>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4531" w:type="dxa"/>
            <w:vAlign w:val="center"/>
          </w:tcPr>
          <w:p>
            <w:pPr>
              <w:snapToGrid w:val="0"/>
              <w:spacing w:line="360" w:lineRule="auto"/>
              <w:rPr>
                <w:rFonts w:ascii="宋体" w:hAnsi="宋体" w:eastAsia="宋体"/>
                <w:color w:val="000000"/>
                <w:szCs w:val="21"/>
              </w:rPr>
            </w:pPr>
            <w:r>
              <w:rPr>
                <w:rFonts w:hint="eastAsia" w:ascii="宋体" w:hAnsi="宋体" w:eastAsia="宋体"/>
                <w:color w:val="000000"/>
                <w:szCs w:val="21"/>
              </w:rPr>
              <w:t xml:space="preserve">日期： </w:t>
            </w:r>
            <w:r>
              <w:rPr>
                <w:rFonts w:ascii="宋体" w:hAnsi="宋体" w:eastAsia="宋体"/>
                <w:color w:val="000000"/>
                <w:szCs w:val="21"/>
              </w:rPr>
              <w:t xml:space="preserve">  </w:t>
            </w:r>
            <w:r>
              <w:rPr>
                <w:rFonts w:hint="eastAsia" w:ascii="宋体" w:hAnsi="宋体" w:eastAsia="宋体"/>
                <w:color w:val="000000"/>
                <w:szCs w:val="21"/>
              </w:rPr>
              <w:t xml:space="preserve">年 </w:t>
            </w:r>
            <w:r>
              <w:rPr>
                <w:rFonts w:ascii="宋体" w:hAnsi="宋体" w:eastAsia="宋体"/>
                <w:color w:val="000000"/>
                <w:szCs w:val="21"/>
              </w:rPr>
              <w:t xml:space="preserve">   </w:t>
            </w:r>
            <w:r>
              <w:rPr>
                <w:rFonts w:hint="eastAsia" w:ascii="宋体" w:hAnsi="宋体" w:eastAsia="宋体"/>
                <w:color w:val="000000"/>
                <w:szCs w:val="21"/>
              </w:rPr>
              <w:t xml:space="preserve">月 </w:t>
            </w:r>
            <w:r>
              <w:rPr>
                <w:rFonts w:ascii="宋体" w:hAnsi="宋体" w:eastAsia="宋体"/>
                <w:color w:val="000000"/>
                <w:szCs w:val="21"/>
              </w:rPr>
              <w:t xml:space="preserve">  </w:t>
            </w:r>
            <w:r>
              <w:rPr>
                <w:rFonts w:hint="eastAsia" w:ascii="宋体" w:hAnsi="宋体" w:eastAsia="宋体"/>
                <w:color w:val="000000"/>
                <w:szCs w:val="21"/>
              </w:rPr>
              <w:t>日</w:t>
            </w:r>
          </w:p>
        </w:tc>
        <w:tc>
          <w:tcPr>
            <w:tcW w:w="4531" w:type="dxa"/>
            <w:vAlign w:val="center"/>
          </w:tcPr>
          <w:p>
            <w:pPr>
              <w:snapToGrid w:val="0"/>
              <w:spacing w:line="360" w:lineRule="auto"/>
              <w:rPr>
                <w:rFonts w:ascii="宋体" w:hAnsi="宋体" w:eastAsia="宋体"/>
                <w:color w:val="000000"/>
                <w:szCs w:val="21"/>
              </w:rPr>
            </w:pPr>
            <w:r>
              <w:rPr>
                <w:rFonts w:hint="eastAsia" w:ascii="宋体" w:hAnsi="宋体" w:eastAsia="宋体"/>
                <w:color w:val="000000"/>
                <w:szCs w:val="21"/>
              </w:rPr>
              <w:t xml:space="preserve">日期： </w:t>
            </w:r>
            <w:r>
              <w:rPr>
                <w:rFonts w:ascii="宋体" w:hAnsi="宋体" w:eastAsia="宋体"/>
                <w:color w:val="000000"/>
                <w:szCs w:val="21"/>
              </w:rPr>
              <w:t xml:space="preserve">  </w:t>
            </w:r>
            <w:r>
              <w:rPr>
                <w:rFonts w:hint="eastAsia" w:ascii="宋体" w:hAnsi="宋体" w:eastAsia="宋体"/>
                <w:color w:val="000000"/>
                <w:szCs w:val="21"/>
              </w:rPr>
              <w:t xml:space="preserve">年 </w:t>
            </w:r>
            <w:r>
              <w:rPr>
                <w:rFonts w:ascii="宋体" w:hAnsi="宋体" w:eastAsia="宋体"/>
                <w:color w:val="000000"/>
                <w:szCs w:val="21"/>
              </w:rPr>
              <w:t xml:space="preserve">   </w:t>
            </w:r>
            <w:r>
              <w:rPr>
                <w:rFonts w:hint="eastAsia" w:ascii="宋体" w:hAnsi="宋体" w:eastAsia="宋体"/>
                <w:color w:val="000000"/>
                <w:szCs w:val="21"/>
              </w:rPr>
              <w:t xml:space="preserve">月 </w:t>
            </w:r>
            <w:r>
              <w:rPr>
                <w:rFonts w:ascii="宋体" w:hAnsi="宋体" w:eastAsia="宋体"/>
                <w:color w:val="000000"/>
                <w:szCs w:val="21"/>
              </w:rPr>
              <w:t xml:space="preserve">  </w:t>
            </w:r>
            <w:r>
              <w:rPr>
                <w:rFonts w:hint="eastAsia" w:ascii="宋体" w:hAnsi="宋体" w:eastAsia="宋体"/>
                <w:color w:val="000000"/>
                <w:szCs w:val="21"/>
              </w:rPr>
              <w:t>日</w:t>
            </w:r>
          </w:p>
        </w:tc>
      </w:tr>
    </w:tbl>
    <w:p>
      <w:pPr>
        <w:pStyle w:val="15"/>
        <w:snapToGrid w:val="0"/>
        <w:jc w:val="left"/>
        <w:rPr>
          <w:rFonts w:ascii="微软雅黑" w:hAnsi="微软雅黑" w:eastAsia="微软雅黑"/>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sans-serif">
    <w:altName w:val="Calibri"/>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第</w:t>
    </w:r>
    <w:sdt>
      <w:sdtPr>
        <w:id w:val="-270315623"/>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sdtContent>
        </w:sdt>
        <w:r>
          <w:t xml:space="preserve"> </w:t>
        </w:r>
        <w:r>
          <w:rPr>
            <w:rFonts w:hint="eastAsia"/>
          </w:rPr>
          <w:t>页</w:t>
        </w:r>
      </w:sdtContent>
    </w:sdt>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A71D2"/>
    <w:multiLevelType w:val="singleLevel"/>
    <w:tmpl w:val="8FDA71D2"/>
    <w:lvl w:ilvl="0" w:tentative="0">
      <w:start w:val="1"/>
      <w:numFmt w:val="chineseCounting"/>
      <w:suff w:val="nothing"/>
      <w:lvlText w:val="（%1）"/>
      <w:lvlJc w:val="left"/>
      <w:pPr>
        <w:ind w:left="0" w:firstLine="420"/>
      </w:pPr>
      <w:rPr>
        <w:rFonts w:hint="eastAsia"/>
      </w:rPr>
    </w:lvl>
  </w:abstractNum>
  <w:abstractNum w:abstractNumId="1">
    <w:nsid w:val="93611CC8"/>
    <w:multiLevelType w:val="singleLevel"/>
    <w:tmpl w:val="93611CC8"/>
    <w:lvl w:ilvl="0" w:tentative="0">
      <w:start w:val="1"/>
      <w:numFmt w:val="decimal"/>
      <w:lvlText w:val="%1."/>
      <w:lvlJc w:val="left"/>
      <w:pPr>
        <w:ind w:left="425" w:hanging="425"/>
      </w:pPr>
      <w:rPr>
        <w:rFonts w:hint="default"/>
      </w:rPr>
    </w:lvl>
  </w:abstractNum>
  <w:abstractNum w:abstractNumId="2">
    <w:nsid w:val="9F6F4A33"/>
    <w:multiLevelType w:val="multilevel"/>
    <w:tmpl w:val="9F6F4A33"/>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9FCEA5E3"/>
    <w:multiLevelType w:val="multilevel"/>
    <w:tmpl w:val="9FCEA5E3"/>
    <w:lvl w:ilvl="0" w:tentative="0">
      <w:start w:val="5"/>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41F0DEF"/>
    <w:multiLevelType w:val="multilevel"/>
    <w:tmpl w:val="A41F0DEF"/>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5">
    <w:nsid w:val="B8E46DE0"/>
    <w:multiLevelType w:val="singleLevel"/>
    <w:tmpl w:val="B8E46DE0"/>
    <w:lvl w:ilvl="0" w:tentative="0">
      <w:start w:val="1"/>
      <w:numFmt w:val="chineseCounting"/>
      <w:suff w:val="nothing"/>
      <w:lvlText w:val="%1、"/>
      <w:lvlJc w:val="left"/>
      <w:pPr>
        <w:ind w:left="0" w:firstLine="420"/>
      </w:pPr>
      <w:rPr>
        <w:rFonts w:hint="eastAsia"/>
      </w:rPr>
    </w:lvl>
  </w:abstractNum>
  <w:abstractNum w:abstractNumId="6">
    <w:nsid w:val="BE790CC9"/>
    <w:multiLevelType w:val="singleLevel"/>
    <w:tmpl w:val="BE790CC9"/>
    <w:lvl w:ilvl="0" w:tentative="0">
      <w:start w:val="2"/>
      <w:numFmt w:val="chineseCounting"/>
      <w:suff w:val="nothing"/>
      <w:lvlText w:val="（%1）"/>
      <w:lvlJc w:val="left"/>
      <w:rPr>
        <w:rFonts w:hint="eastAsia"/>
      </w:rPr>
    </w:lvl>
  </w:abstractNum>
  <w:abstractNum w:abstractNumId="7">
    <w:nsid w:val="BF205925"/>
    <w:multiLevelType w:val="multilevel"/>
    <w:tmpl w:val="BF205925"/>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1"/>
      <w:numFmt w:val="lowerRoman"/>
      <w:lvlText w:val="%9."/>
      <w:lvlJc w:val="left"/>
      <w:pPr>
        <w:ind w:left="3780" w:hanging="420"/>
      </w:pPr>
      <w:rPr>
        <w:bCs/>
      </w:rPr>
    </w:lvl>
  </w:abstractNum>
  <w:abstractNum w:abstractNumId="8">
    <w:nsid w:val="C1EED34B"/>
    <w:multiLevelType w:val="multilevel"/>
    <w:tmpl w:val="C1EED34B"/>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9">
    <w:nsid w:val="C2529E5B"/>
    <w:multiLevelType w:val="multilevel"/>
    <w:tmpl w:val="C2529E5B"/>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CF092B84"/>
    <w:multiLevelType w:val="multilevel"/>
    <w:tmpl w:val="CF092B84"/>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0"/>
      <w:numFmt w:val="decimal"/>
      <w:lvlText w:val=""/>
      <w:lvlJc w:val="left"/>
    </w:lvl>
  </w:abstractNum>
  <w:abstractNum w:abstractNumId="11">
    <w:nsid w:val="D07F19B4"/>
    <w:multiLevelType w:val="singleLevel"/>
    <w:tmpl w:val="D07F19B4"/>
    <w:lvl w:ilvl="0" w:tentative="0">
      <w:start w:val="1"/>
      <w:numFmt w:val="chineseCounting"/>
      <w:suff w:val="nothing"/>
      <w:lvlText w:val="（%1）"/>
      <w:lvlJc w:val="left"/>
      <w:pPr>
        <w:ind w:left="0" w:firstLine="420"/>
      </w:pPr>
      <w:rPr>
        <w:rFonts w:hint="eastAsia"/>
      </w:rPr>
    </w:lvl>
  </w:abstractNum>
  <w:abstractNum w:abstractNumId="12">
    <w:nsid w:val="D14DE436"/>
    <w:multiLevelType w:val="multilevel"/>
    <w:tmpl w:val="D14DE436"/>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3">
    <w:nsid w:val="D79CB229"/>
    <w:multiLevelType w:val="multilevel"/>
    <w:tmpl w:val="D79CB229"/>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DE23405B"/>
    <w:multiLevelType w:val="singleLevel"/>
    <w:tmpl w:val="DE23405B"/>
    <w:lvl w:ilvl="0" w:tentative="0">
      <w:start w:val="1"/>
      <w:numFmt w:val="chineseCounting"/>
      <w:suff w:val="nothing"/>
      <w:lvlText w:val="（%1）"/>
      <w:lvlJc w:val="left"/>
      <w:pPr>
        <w:ind w:left="0" w:firstLine="420"/>
      </w:pPr>
      <w:rPr>
        <w:rFonts w:hint="eastAsia"/>
      </w:rPr>
    </w:lvl>
  </w:abstractNum>
  <w:abstractNum w:abstractNumId="15">
    <w:nsid w:val="E4FBC5E6"/>
    <w:multiLevelType w:val="multilevel"/>
    <w:tmpl w:val="E4FBC5E6"/>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6">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17">
    <w:nsid w:val="FDFB9EAA"/>
    <w:multiLevelType w:val="multilevel"/>
    <w:tmpl w:val="FDFB9EAA"/>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0053208E"/>
    <w:multiLevelType w:val="multilevel"/>
    <w:tmpl w:val="0053208E"/>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9">
    <w:nsid w:val="0C6A02B3"/>
    <w:multiLevelType w:val="multilevel"/>
    <w:tmpl w:val="0C6A02B3"/>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4996D4B"/>
    <w:multiLevelType w:val="multilevel"/>
    <w:tmpl w:val="14996D4B"/>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282EB061"/>
    <w:multiLevelType w:val="singleLevel"/>
    <w:tmpl w:val="282EB061"/>
    <w:lvl w:ilvl="0" w:tentative="0">
      <w:start w:val="1"/>
      <w:numFmt w:val="decimal"/>
      <w:lvlText w:val="%1."/>
      <w:lvlJc w:val="left"/>
      <w:pPr>
        <w:ind w:left="425" w:hanging="425"/>
      </w:pPr>
      <w:rPr>
        <w:rFonts w:hint="default"/>
      </w:rPr>
    </w:lvl>
  </w:abstractNum>
  <w:abstractNum w:abstractNumId="22">
    <w:nsid w:val="2E39EF95"/>
    <w:multiLevelType w:val="singleLevel"/>
    <w:tmpl w:val="2E39EF95"/>
    <w:lvl w:ilvl="0" w:tentative="0">
      <w:start w:val="1"/>
      <w:numFmt w:val="chineseCounting"/>
      <w:suff w:val="nothing"/>
      <w:lvlText w:val="（%1）"/>
      <w:lvlJc w:val="left"/>
      <w:pPr>
        <w:ind w:left="150"/>
      </w:pPr>
      <w:rPr>
        <w:rFonts w:hint="eastAsia"/>
      </w:rPr>
    </w:lvl>
  </w:abstractNum>
  <w:abstractNum w:abstractNumId="23">
    <w:nsid w:val="309132C9"/>
    <w:multiLevelType w:val="multilevel"/>
    <w:tmpl w:val="309132C9"/>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24">
    <w:nsid w:val="3B7CFF41"/>
    <w:multiLevelType w:val="singleLevel"/>
    <w:tmpl w:val="3B7CFF41"/>
    <w:lvl w:ilvl="0" w:tentative="0">
      <w:start w:val="1"/>
      <w:numFmt w:val="chineseCounting"/>
      <w:suff w:val="nothing"/>
      <w:lvlText w:val="（%1）"/>
      <w:lvlJc w:val="left"/>
      <w:pPr>
        <w:ind w:left="0" w:firstLine="420"/>
      </w:pPr>
      <w:rPr>
        <w:rFonts w:hint="eastAsia"/>
      </w:rPr>
    </w:lvl>
  </w:abstractNum>
  <w:abstractNum w:abstractNumId="25">
    <w:nsid w:val="3ED81BA1"/>
    <w:multiLevelType w:val="multilevel"/>
    <w:tmpl w:val="3ED81BA1"/>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43384AFB"/>
    <w:multiLevelType w:val="singleLevel"/>
    <w:tmpl w:val="43384AFB"/>
    <w:lvl w:ilvl="0" w:tentative="0">
      <w:start w:val="1"/>
      <w:numFmt w:val="decimal"/>
      <w:suff w:val="nothing"/>
      <w:lvlText w:val="（%1）"/>
      <w:lvlJc w:val="left"/>
    </w:lvl>
  </w:abstractNum>
  <w:abstractNum w:abstractNumId="27">
    <w:nsid w:val="4BBB7A89"/>
    <w:multiLevelType w:val="multilevel"/>
    <w:tmpl w:val="4BBB7A89"/>
    <w:lvl w:ilvl="0" w:tentative="0">
      <w:start w:val="6"/>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8">
    <w:nsid w:val="51EFE487"/>
    <w:multiLevelType w:val="singleLevel"/>
    <w:tmpl w:val="51EFE487"/>
    <w:lvl w:ilvl="0" w:tentative="0">
      <w:start w:val="1"/>
      <w:numFmt w:val="decimal"/>
      <w:lvlText w:val="%1)"/>
      <w:lvlJc w:val="left"/>
      <w:pPr>
        <w:ind w:left="425" w:hanging="425"/>
      </w:pPr>
      <w:rPr>
        <w:rFonts w:hint="default"/>
      </w:rPr>
    </w:lvl>
  </w:abstractNum>
  <w:abstractNum w:abstractNumId="29">
    <w:nsid w:val="5F0134C1"/>
    <w:multiLevelType w:val="multilevel"/>
    <w:tmpl w:val="5F0134C1"/>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30">
    <w:nsid w:val="665C351B"/>
    <w:multiLevelType w:val="multilevel"/>
    <w:tmpl w:val="665C351B"/>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7421601B"/>
    <w:multiLevelType w:val="multilevel"/>
    <w:tmpl w:val="7421601B"/>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num w:numId="1">
    <w:abstractNumId w:val="5"/>
  </w:num>
  <w:num w:numId="2">
    <w:abstractNumId w:val="14"/>
  </w:num>
  <w:num w:numId="3">
    <w:abstractNumId w:val="21"/>
  </w:num>
  <w:num w:numId="4">
    <w:abstractNumId w:val="11"/>
  </w:num>
  <w:num w:numId="5">
    <w:abstractNumId w:val="1"/>
  </w:num>
  <w:num w:numId="6">
    <w:abstractNumId w:val="24"/>
  </w:num>
  <w:num w:numId="7">
    <w:abstractNumId w:val="0"/>
  </w:num>
  <w:num w:numId="8">
    <w:abstractNumId w:val="16"/>
  </w:num>
  <w:num w:numId="9">
    <w:abstractNumId w:val="10"/>
  </w:num>
  <w:num w:numId="10">
    <w:abstractNumId w:val="7"/>
  </w:num>
  <w:num w:numId="11">
    <w:abstractNumId w:val="22"/>
  </w:num>
  <w:num w:numId="12">
    <w:abstractNumId w:val="18"/>
  </w:num>
  <w:num w:numId="13">
    <w:abstractNumId w:val="26"/>
  </w:num>
  <w:num w:numId="14">
    <w:abstractNumId w:val="31"/>
  </w:num>
  <w:num w:numId="15">
    <w:abstractNumId w:val="4"/>
  </w:num>
  <w:num w:numId="16">
    <w:abstractNumId w:val="29"/>
  </w:num>
  <w:num w:numId="17">
    <w:abstractNumId w:val="6"/>
  </w:num>
  <w:num w:numId="18">
    <w:abstractNumId w:val="23"/>
  </w:num>
  <w:num w:numId="19">
    <w:abstractNumId w:val="12"/>
  </w:num>
  <w:num w:numId="20">
    <w:abstractNumId w:val="8"/>
  </w:num>
  <w:num w:numId="21">
    <w:abstractNumId w:val="2"/>
  </w:num>
  <w:num w:numId="22">
    <w:abstractNumId w:val="17"/>
  </w:num>
  <w:num w:numId="23">
    <w:abstractNumId w:val="20"/>
  </w:num>
  <w:num w:numId="24">
    <w:abstractNumId w:val="15"/>
  </w:num>
  <w:num w:numId="25">
    <w:abstractNumId w:val="9"/>
  </w:num>
  <w:num w:numId="26">
    <w:abstractNumId w:val="3"/>
  </w:num>
  <w:num w:numId="27">
    <w:abstractNumId w:val="28"/>
  </w:num>
  <w:num w:numId="28">
    <w:abstractNumId w:val="27"/>
  </w:num>
  <w:num w:numId="29">
    <w:abstractNumId w:val="13"/>
  </w:num>
  <w:num w:numId="30">
    <w:abstractNumId w:val="30"/>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2NDdhN2NkNjE5YWI1NDQ0NGQzZTJkYTcyZmQyZmY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B22F2"/>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6720F"/>
    <w:rsid w:val="0018061A"/>
    <w:rsid w:val="001854C1"/>
    <w:rsid w:val="00193B3B"/>
    <w:rsid w:val="001B2AA5"/>
    <w:rsid w:val="001C163F"/>
    <w:rsid w:val="001C26B1"/>
    <w:rsid w:val="001C67B3"/>
    <w:rsid w:val="001D5D08"/>
    <w:rsid w:val="001E35DD"/>
    <w:rsid w:val="001E733A"/>
    <w:rsid w:val="001F3A55"/>
    <w:rsid w:val="00216EB9"/>
    <w:rsid w:val="00230C75"/>
    <w:rsid w:val="002333D7"/>
    <w:rsid w:val="00240213"/>
    <w:rsid w:val="00240BB2"/>
    <w:rsid w:val="00245B3B"/>
    <w:rsid w:val="00263F46"/>
    <w:rsid w:val="00271B28"/>
    <w:rsid w:val="00292FA7"/>
    <w:rsid w:val="0029496D"/>
    <w:rsid w:val="00295E91"/>
    <w:rsid w:val="002A4A73"/>
    <w:rsid w:val="002A6F62"/>
    <w:rsid w:val="002C7221"/>
    <w:rsid w:val="002D3B46"/>
    <w:rsid w:val="002E6D32"/>
    <w:rsid w:val="002E6DED"/>
    <w:rsid w:val="00301BF1"/>
    <w:rsid w:val="003060E3"/>
    <w:rsid w:val="00307E0A"/>
    <w:rsid w:val="00313EAD"/>
    <w:rsid w:val="003150D0"/>
    <w:rsid w:val="003170DA"/>
    <w:rsid w:val="003222A2"/>
    <w:rsid w:val="0032529D"/>
    <w:rsid w:val="00334E98"/>
    <w:rsid w:val="00337C15"/>
    <w:rsid w:val="0036290E"/>
    <w:rsid w:val="00363F9C"/>
    <w:rsid w:val="0036557D"/>
    <w:rsid w:val="00383486"/>
    <w:rsid w:val="003A5AF2"/>
    <w:rsid w:val="003F4A9B"/>
    <w:rsid w:val="003F5A5C"/>
    <w:rsid w:val="004006DE"/>
    <w:rsid w:val="00403EFB"/>
    <w:rsid w:val="00407CC0"/>
    <w:rsid w:val="00416880"/>
    <w:rsid w:val="0042096A"/>
    <w:rsid w:val="00431D6F"/>
    <w:rsid w:val="004336B9"/>
    <w:rsid w:val="00435F37"/>
    <w:rsid w:val="00436F99"/>
    <w:rsid w:val="004A604E"/>
    <w:rsid w:val="004B08CE"/>
    <w:rsid w:val="004B1533"/>
    <w:rsid w:val="004B7E0E"/>
    <w:rsid w:val="004C3EC8"/>
    <w:rsid w:val="004E7833"/>
    <w:rsid w:val="004F0308"/>
    <w:rsid w:val="004F0DC7"/>
    <w:rsid w:val="004F6BDF"/>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96464"/>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637A"/>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D1027"/>
    <w:rsid w:val="007E02E7"/>
    <w:rsid w:val="007F0139"/>
    <w:rsid w:val="007F211A"/>
    <w:rsid w:val="007F31F5"/>
    <w:rsid w:val="00831B3D"/>
    <w:rsid w:val="00835B6D"/>
    <w:rsid w:val="00837BBE"/>
    <w:rsid w:val="008442F6"/>
    <w:rsid w:val="00845216"/>
    <w:rsid w:val="00851DC6"/>
    <w:rsid w:val="00854377"/>
    <w:rsid w:val="008572E5"/>
    <w:rsid w:val="00873002"/>
    <w:rsid w:val="008925B5"/>
    <w:rsid w:val="00893F11"/>
    <w:rsid w:val="00895A39"/>
    <w:rsid w:val="008B27BB"/>
    <w:rsid w:val="008C64CA"/>
    <w:rsid w:val="008C7BF2"/>
    <w:rsid w:val="008F4A5E"/>
    <w:rsid w:val="00902B35"/>
    <w:rsid w:val="009149DE"/>
    <w:rsid w:val="00914F4C"/>
    <w:rsid w:val="00926F44"/>
    <w:rsid w:val="00932940"/>
    <w:rsid w:val="00940130"/>
    <w:rsid w:val="00941595"/>
    <w:rsid w:val="00944126"/>
    <w:rsid w:val="00945679"/>
    <w:rsid w:val="00951AC2"/>
    <w:rsid w:val="009572E8"/>
    <w:rsid w:val="00960335"/>
    <w:rsid w:val="009603FB"/>
    <w:rsid w:val="00980264"/>
    <w:rsid w:val="00990128"/>
    <w:rsid w:val="0099083D"/>
    <w:rsid w:val="009B6E9F"/>
    <w:rsid w:val="009B72BE"/>
    <w:rsid w:val="009D0187"/>
    <w:rsid w:val="009F2152"/>
    <w:rsid w:val="00A00344"/>
    <w:rsid w:val="00A025AC"/>
    <w:rsid w:val="00A1065A"/>
    <w:rsid w:val="00A25635"/>
    <w:rsid w:val="00A26CA4"/>
    <w:rsid w:val="00A31644"/>
    <w:rsid w:val="00A3392C"/>
    <w:rsid w:val="00A34940"/>
    <w:rsid w:val="00A5053F"/>
    <w:rsid w:val="00A564C5"/>
    <w:rsid w:val="00A57837"/>
    <w:rsid w:val="00A60633"/>
    <w:rsid w:val="00A65541"/>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5B25"/>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5673"/>
    <w:rsid w:val="00C3614E"/>
    <w:rsid w:val="00C46DE3"/>
    <w:rsid w:val="00C5313C"/>
    <w:rsid w:val="00C546F5"/>
    <w:rsid w:val="00C604EC"/>
    <w:rsid w:val="00C763B2"/>
    <w:rsid w:val="00C97A1D"/>
    <w:rsid w:val="00CB264D"/>
    <w:rsid w:val="00CB61BD"/>
    <w:rsid w:val="00CB6582"/>
    <w:rsid w:val="00CB66EE"/>
    <w:rsid w:val="00CC54B5"/>
    <w:rsid w:val="00CE0588"/>
    <w:rsid w:val="00CE66F5"/>
    <w:rsid w:val="00D02D02"/>
    <w:rsid w:val="00D50723"/>
    <w:rsid w:val="00D6016A"/>
    <w:rsid w:val="00D633FE"/>
    <w:rsid w:val="00D749F6"/>
    <w:rsid w:val="00D80192"/>
    <w:rsid w:val="00DA311E"/>
    <w:rsid w:val="00DA572C"/>
    <w:rsid w:val="00DB2312"/>
    <w:rsid w:val="00DB300A"/>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62F6"/>
    <w:rsid w:val="00E44126"/>
    <w:rsid w:val="00E56260"/>
    <w:rsid w:val="00E6702C"/>
    <w:rsid w:val="00E71C8C"/>
    <w:rsid w:val="00EA0AF5"/>
    <w:rsid w:val="00EA1EE8"/>
    <w:rsid w:val="00EB2EDE"/>
    <w:rsid w:val="00EE4FE5"/>
    <w:rsid w:val="00EE58B4"/>
    <w:rsid w:val="00EF3393"/>
    <w:rsid w:val="00F072DB"/>
    <w:rsid w:val="00F31099"/>
    <w:rsid w:val="00F33422"/>
    <w:rsid w:val="00F44EDC"/>
    <w:rsid w:val="00F53662"/>
    <w:rsid w:val="00F574F2"/>
    <w:rsid w:val="00F61201"/>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262E06"/>
    <w:rsid w:val="02377807"/>
    <w:rsid w:val="024044F5"/>
    <w:rsid w:val="027F210E"/>
    <w:rsid w:val="03353F95"/>
    <w:rsid w:val="0360728C"/>
    <w:rsid w:val="03644DF5"/>
    <w:rsid w:val="0371063F"/>
    <w:rsid w:val="03835300"/>
    <w:rsid w:val="03E46000"/>
    <w:rsid w:val="04044D84"/>
    <w:rsid w:val="04822F8C"/>
    <w:rsid w:val="06A6056F"/>
    <w:rsid w:val="07612C12"/>
    <w:rsid w:val="08373F0D"/>
    <w:rsid w:val="083D07F0"/>
    <w:rsid w:val="08B07E37"/>
    <w:rsid w:val="08BF77BF"/>
    <w:rsid w:val="09011913"/>
    <w:rsid w:val="090C21E0"/>
    <w:rsid w:val="092204A0"/>
    <w:rsid w:val="09FA3E31"/>
    <w:rsid w:val="0B42122A"/>
    <w:rsid w:val="0BB05F19"/>
    <w:rsid w:val="0BB72600"/>
    <w:rsid w:val="0BC52A67"/>
    <w:rsid w:val="0C031A3E"/>
    <w:rsid w:val="0C6A5194"/>
    <w:rsid w:val="0C8B4E95"/>
    <w:rsid w:val="0CE20565"/>
    <w:rsid w:val="0E0A6614"/>
    <w:rsid w:val="0E445000"/>
    <w:rsid w:val="0E51468D"/>
    <w:rsid w:val="0E7B4249"/>
    <w:rsid w:val="0EDC775F"/>
    <w:rsid w:val="0F74764D"/>
    <w:rsid w:val="0FC249CD"/>
    <w:rsid w:val="101C4699"/>
    <w:rsid w:val="105E3B74"/>
    <w:rsid w:val="10E842E1"/>
    <w:rsid w:val="110E0867"/>
    <w:rsid w:val="112151CA"/>
    <w:rsid w:val="112319C7"/>
    <w:rsid w:val="114F02E3"/>
    <w:rsid w:val="11D268B3"/>
    <w:rsid w:val="12C178FA"/>
    <w:rsid w:val="130F7B35"/>
    <w:rsid w:val="13D70317"/>
    <w:rsid w:val="13F866C9"/>
    <w:rsid w:val="148D0FF1"/>
    <w:rsid w:val="14A41919"/>
    <w:rsid w:val="14A44B4F"/>
    <w:rsid w:val="170C4CC1"/>
    <w:rsid w:val="17233A41"/>
    <w:rsid w:val="17BC2826"/>
    <w:rsid w:val="17EF03F0"/>
    <w:rsid w:val="1839051D"/>
    <w:rsid w:val="1975728E"/>
    <w:rsid w:val="19ED3EF9"/>
    <w:rsid w:val="1A2E5000"/>
    <w:rsid w:val="1B7541DC"/>
    <w:rsid w:val="1BBC0A75"/>
    <w:rsid w:val="1BF40868"/>
    <w:rsid w:val="1C0E5247"/>
    <w:rsid w:val="1C2B4079"/>
    <w:rsid w:val="1C2C4424"/>
    <w:rsid w:val="1CD54CE6"/>
    <w:rsid w:val="1D4A3138"/>
    <w:rsid w:val="1DB852D8"/>
    <w:rsid w:val="1DEC38DC"/>
    <w:rsid w:val="1E162E53"/>
    <w:rsid w:val="1E6D1064"/>
    <w:rsid w:val="1E7B1006"/>
    <w:rsid w:val="1E7B5CBA"/>
    <w:rsid w:val="1EC21BFC"/>
    <w:rsid w:val="1EC30D89"/>
    <w:rsid w:val="1ED9508B"/>
    <w:rsid w:val="1F1C1907"/>
    <w:rsid w:val="1F214987"/>
    <w:rsid w:val="1F325605"/>
    <w:rsid w:val="200C6B83"/>
    <w:rsid w:val="20411C56"/>
    <w:rsid w:val="20AE49C3"/>
    <w:rsid w:val="21DC575D"/>
    <w:rsid w:val="22031D8A"/>
    <w:rsid w:val="220C23B7"/>
    <w:rsid w:val="22215308"/>
    <w:rsid w:val="22781FD8"/>
    <w:rsid w:val="2316084E"/>
    <w:rsid w:val="23D555AE"/>
    <w:rsid w:val="23FC238F"/>
    <w:rsid w:val="242813EA"/>
    <w:rsid w:val="250A30F4"/>
    <w:rsid w:val="251B719E"/>
    <w:rsid w:val="25323B9B"/>
    <w:rsid w:val="255D5AE4"/>
    <w:rsid w:val="25A35D07"/>
    <w:rsid w:val="262A60AF"/>
    <w:rsid w:val="268708FA"/>
    <w:rsid w:val="26BD5864"/>
    <w:rsid w:val="26C550E1"/>
    <w:rsid w:val="26D57F52"/>
    <w:rsid w:val="2706073F"/>
    <w:rsid w:val="27540904"/>
    <w:rsid w:val="281F690E"/>
    <w:rsid w:val="286920B4"/>
    <w:rsid w:val="28DE01D1"/>
    <w:rsid w:val="28F34EAC"/>
    <w:rsid w:val="296A3295"/>
    <w:rsid w:val="29C32C55"/>
    <w:rsid w:val="29D5030B"/>
    <w:rsid w:val="2ACC7058"/>
    <w:rsid w:val="2BD45DEC"/>
    <w:rsid w:val="2C550C29"/>
    <w:rsid w:val="2CA25104"/>
    <w:rsid w:val="2CF25840"/>
    <w:rsid w:val="2E422BEB"/>
    <w:rsid w:val="2F065880"/>
    <w:rsid w:val="2F3F66A2"/>
    <w:rsid w:val="2F9A0D5C"/>
    <w:rsid w:val="2F9B5EB2"/>
    <w:rsid w:val="30456175"/>
    <w:rsid w:val="313852F1"/>
    <w:rsid w:val="31CE79AF"/>
    <w:rsid w:val="325E10BB"/>
    <w:rsid w:val="3392650F"/>
    <w:rsid w:val="33C449D1"/>
    <w:rsid w:val="33FB012A"/>
    <w:rsid w:val="340B734D"/>
    <w:rsid w:val="34641B97"/>
    <w:rsid w:val="347D742E"/>
    <w:rsid w:val="34B47BFF"/>
    <w:rsid w:val="35575EC3"/>
    <w:rsid w:val="36772279"/>
    <w:rsid w:val="37584CFA"/>
    <w:rsid w:val="385B74D8"/>
    <w:rsid w:val="386A4389"/>
    <w:rsid w:val="388A5906"/>
    <w:rsid w:val="38906158"/>
    <w:rsid w:val="39B7F88A"/>
    <w:rsid w:val="39F94E93"/>
    <w:rsid w:val="3A080C5F"/>
    <w:rsid w:val="3A0C3234"/>
    <w:rsid w:val="3ABF15FC"/>
    <w:rsid w:val="3ACB145B"/>
    <w:rsid w:val="3AE35294"/>
    <w:rsid w:val="3B50245A"/>
    <w:rsid w:val="3B670554"/>
    <w:rsid w:val="3B98086C"/>
    <w:rsid w:val="3B9B2203"/>
    <w:rsid w:val="3BD23498"/>
    <w:rsid w:val="3C80510B"/>
    <w:rsid w:val="3C8F6AAC"/>
    <w:rsid w:val="3CFDD154"/>
    <w:rsid w:val="3D021DCB"/>
    <w:rsid w:val="3D0E581A"/>
    <w:rsid w:val="3D8A65CC"/>
    <w:rsid w:val="3DCC03A3"/>
    <w:rsid w:val="3E2F05C0"/>
    <w:rsid w:val="3E4D0242"/>
    <w:rsid w:val="3E5077E7"/>
    <w:rsid w:val="3F256412"/>
    <w:rsid w:val="3F79683B"/>
    <w:rsid w:val="3FC05B78"/>
    <w:rsid w:val="3FC95D22"/>
    <w:rsid w:val="41493E67"/>
    <w:rsid w:val="417267B4"/>
    <w:rsid w:val="41C83C03"/>
    <w:rsid w:val="42677A36"/>
    <w:rsid w:val="427A701A"/>
    <w:rsid w:val="434067C1"/>
    <w:rsid w:val="438A5BDB"/>
    <w:rsid w:val="440D792D"/>
    <w:rsid w:val="444613C0"/>
    <w:rsid w:val="45073F19"/>
    <w:rsid w:val="455E1ADD"/>
    <w:rsid w:val="45EA5C68"/>
    <w:rsid w:val="46C1098E"/>
    <w:rsid w:val="478947BF"/>
    <w:rsid w:val="481E49DF"/>
    <w:rsid w:val="48AC4551"/>
    <w:rsid w:val="48BE2DA5"/>
    <w:rsid w:val="48E361AC"/>
    <w:rsid w:val="49235269"/>
    <w:rsid w:val="495B7669"/>
    <w:rsid w:val="49934712"/>
    <w:rsid w:val="49CD4037"/>
    <w:rsid w:val="4A1154D4"/>
    <w:rsid w:val="4A476C5E"/>
    <w:rsid w:val="4AA8103B"/>
    <w:rsid w:val="4AD01ABC"/>
    <w:rsid w:val="4BCB6EEC"/>
    <w:rsid w:val="4C695E9E"/>
    <w:rsid w:val="4C8D73D7"/>
    <w:rsid w:val="4CA6284C"/>
    <w:rsid w:val="4CB1797C"/>
    <w:rsid w:val="4CB358C4"/>
    <w:rsid w:val="4CB66FCA"/>
    <w:rsid w:val="4E1C55D3"/>
    <w:rsid w:val="4E3B74FF"/>
    <w:rsid w:val="4E4E5E5D"/>
    <w:rsid w:val="4EDF1A07"/>
    <w:rsid w:val="4F2552AC"/>
    <w:rsid w:val="4FC56399"/>
    <w:rsid w:val="509941E4"/>
    <w:rsid w:val="518302A5"/>
    <w:rsid w:val="51E63D10"/>
    <w:rsid w:val="51E9455E"/>
    <w:rsid w:val="525C32BB"/>
    <w:rsid w:val="528E7C6D"/>
    <w:rsid w:val="52964EDF"/>
    <w:rsid w:val="52B764F2"/>
    <w:rsid w:val="52CB1AF8"/>
    <w:rsid w:val="53696D9D"/>
    <w:rsid w:val="536B2150"/>
    <w:rsid w:val="536C767D"/>
    <w:rsid w:val="537961FA"/>
    <w:rsid w:val="53B27F93"/>
    <w:rsid w:val="543C409E"/>
    <w:rsid w:val="54423267"/>
    <w:rsid w:val="54DD48D4"/>
    <w:rsid w:val="55A037FB"/>
    <w:rsid w:val="55C14502"/>
    <w:rsid w:val="55CB3EA0"/>
    <w:rsid w:val="55D97A72"/>
    <w:rsid w:val="565263E1"/>
    <w:rsid w:val="568D20C3"/>
    <w:rsid w:val="572A38C5"/>
    <w:rsid w:val="576D6ADC"/>
    <w:rsid w:val="583F1391"/>
    <w:rsid w:val="58A10752"/>
    <w:rsid w:val="592C7008"/>
    <w:rsid w:val="59A74CA3"/>
    <w:rsid w:val="5B441F0D"/>
    <w:rsid w:val="5B4F17A8"/>
    <w:rsid w:val="5C6B1A70"/>
    <w:rsid w:val="5CF4494D"/>
    <w:rsid w:val="5D4E4D70"/>
    <w:rsid w:val="5DDE2964"/>
    <w:rsid w:val="5DE9329B"/>
    <w:rsid w:val="5E4B4CBA"/>
    <w:rsid w:val="5E572D57"/>
    <w:rsid w:val="5EB91BB3"/>
    <w:rsid w:val="5EF10878"/>
    <w:rsid w:val="5FFF59AF"/>
    <w:rsid w:val="60387B6E"/>
    <w:rsid w:val="611C1FDB"/>
    <w:rsid w:val="61FC14F5"/>
    <w:rsid w:val="63364E41"/>
    <w:rsid w:val="6376330A"/>
    <w:rsid w:val="63A27E52"/>
    <w:rsid w:val="644C4D24"/>
    <w:rsid w:val="64795739"/>
    <w:rsid w:val="6487507B"/>
    <w:rsid w:val="64BD0A41"/>
    <w:rsid w:val="64C36C52"/>
    <w:rsid w:val="65A77008"/>
    <w:rsid w:val="66856CBA"/>
    <w:rsid w:val="66C54B51"/>
    <w:rsid w:val="671F4D55"/>
    <w:rsid w:val="673E4168"/>
    <w:rsid w:val="67440BE0"/>
    <w:rsid w:val="6798691A"/>
    <w:rsid w:val="68D8169E"/>
    <w:rsid w:val="69090499"/>
    <w:rsid w:val="691C6588"/>
    <w:rsid w:val="69274705"/>
    <w:rsid w:val="6A1069DC"/>
    <w:rsid w:val="6A271D02"/>
    <w:rsid w:val="6A7F7A4F"/>
    <w:rsid w:val="6AA514ED"/>
    <w:rsid w:val="6B0F26A5"/>
    <w:rsid w:val="6B5329E4"/>
    <w:rsid w:val="6B5FDABB"/>
    <w:rsid w:val="6BBA3A49"/>
    <w:rsid w:val="6BC41113"/>
    <w:rsid w:val="6BD458C8"/>
    <w:rsid w:val="6C3971A6"/>
    <w:rsid w:val="6CD050F0"/>
    <w:rsid w:val="6D412B91"/>
    <w:rsid w:val="6E082D4D"/>
    <w:rsid w:val="6E2979C4"/>
    <w:rsid w:val="6EAF13B0"/>
    <w:rsid w:val="6ED255A9"/>
    <w:rsid w:val="6F385C65"/>
    <w:rsid w:val="6F4F2DBA"/>
    <w:rsid w:val="6FB12101"/>
    <w:rsid w:val="70C87533"/>
    <w:rsid w:val="710474E6"/>
    <w:rsid w:val="71061E72"/>
    <w:rsid w:val="716D12FF"/>
    <w:rsid w:val="71B86A9F"/>
    <w:rsid w:val="72420153"/>
    <w:rsid w:val="726B6104"/>
    <w:rsid w:val="727A5896"/>
    <w:rsid w:val="72CC69C8"/>
    <w:rsid w:val="73107C53"/>
    <w:rsid w:val="732E67CC"/>
    <w:rsid w:val="73637BD0"/>
    <w:rsid w:val="73AE7738"/>
    <w:rsid w:val="73EA3053"/>
    <w:rsid w:val="746972C3"/>
    <w:rsid w:val="757B2D20"/>
    <w:rsid w:val="757C71DC"/>
    <w:rsid w:val="75C02236"/>
    <w:rsid w:val="76065EEE"/>
    <w:rsid w:val="76752999"/>
    <w:rsid w:val="76BA0548"/>
    <w:rsid w:val="76FC53B5"/>
    <w:rsid w:val="770F4EC5"/>
    <w:rsid w:val="775571D3"/>
    <w:rsid w:val="77872D35"/>
    <w:rsid w:val="77FE48F2"/>
    <w:rsid w:val="78573CA7"/>
    <w:rsid w:val="786F056E"/>
    <w:rsid w:val="79555E50"/>
    <w:rsid w:val="79B901F8"/>
    <w:rsid w:val="79C572D2"/>
    <w:rsid w:val="79E2467B"/>
    <w:rsid w:val="79F64B43"/>
    <w:rsid w:val="79F67C8B"/>
    <w:rsid w:val="7A2F6267"/>
    <w:rsid w:val="7A3B2499"/>
    <w:rsid w:val="7AA94F5B"/>
    <w:rsid w:val="7B694464"/>
    <w:rsid w:val="7BC21706"/>
    <w:rsid w:val="7BE3559E"/>
    <w:rsid w:val="7C525788"/>
    <w:rsid w:val="7C6929AB"/>
    <w:rsid w:val="7CD81D75"/>
    <w:rsid w:val="7CDA1E79"/>
    <w:rsid w:val="7D58270A"/>
    <w:rsid w:val="7DC72BC2"/>
    <w:rsid w:val="7DFBC074"/>
    <w:rsid w:val="7E252A23"/>
    <w:rsid w:val="7E6136D1"/>
    <w:rsid w:val="7ED03892"/>
    <w:rsid w:val="7F301FC7"/>
    <w:rsid w:val="F78FC165"/>
    <w:rsid w:val="FD75CB62"/>
    <w:rsid w:val="FF77E0CA"/>
    <w:rsid w:val="FF7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5"/>
    <w:basedOn w:val="1"/>
    <w:next w:val="1"/>
    <w:link w:val="28"/>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30"/>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3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text"/>
    <w:basedOn w:val="1"/>
    <w:link w:val="38"/>
    <w:unhideWhenUsed/>
    <w:qFormat/>
    <w:uiPriority w:val="0"/>
    <w:pPr>
      <w:jc w:val="left"/>
    </w:pPr>
  </w:style>
  <w:style w:type="paragraph" w:styleId="9">
    <w:name w:val="Body Text"/>
    <w:basedOn w:val="1"/>
    <w:link w:val="32"/>
    <w:unhideWhenUsed/>
    <w:qFormat/>
    <w:uiPriority w:val="1"/>
    <w:pPr>
      <w:spacing w:after="120"/>
    </w:pPr>
    <w:rPr>
      <w:rFonts w:ascii="Calibri" w:hAnsi="Calibri" w:eastAsia="宋体" w:cs="Times New Roman"/>
    </w:rPr>
  </w:style>
  <w:style w:type="paragraph" w:styleId="10">
    <w:name w:val="Date"/>
    <w:basedOn w:val="1"/>
    <w:next w:val="1"/>
    <w:link w:val="26"/>
    <w:unhideWhenUsed/>
    <w:qFormat/>
    <w:uiPriority w:val="99"/>
    <w:pPr>
      <w:ind w:left="100" w:leftChars="2500"/>
    </w:pPr>
  </w:style>
  <w:style w:type="paragraph" w:styleId="11">
    <w:name w:val="Balloon Text"/>
    <w:basedOn w:val="1"/>
    <w:link w:val="25"/>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paragraph" w:styleId="16">
    <w:name w:val="annotation subject"/>
    <w:basedOn w:val="8"/>
    <w:next w:val="8"/>
    <w:link w:val="39"/>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0"/>
    <w:rPr>
      <w:sz w:val="21"/>
      <w:szCs w:val="21"/>
    </w:rPr>
  </w:style>
  <w:style w:type="character" w:customStyle="1" w:styleId="22">
    <w:name w:val="页眉 字符"/>
    <w:basedOn w:val="19"/>
    <w:link w:val="13"/>
    <w:semiHidden/>
    <w:qFormat/>
    <w:uiPriority w:val="99"/>
    <w:rPr>
      <w:sz w:val="18"/>
      <w:szCs w:val="18"/>
    </w:rPr>
  </w:style>
  <w:style w:type="character" w:customStyle="1" w:styleId="23">
    <w:name w:val="页脚 字符"/>
    <w:basedOn w:val="19"/>
    <w:link w:val="12"/>
    <w:qFormat/>
    <w:uiPriority w:val="99"/>
    <w:rPr>
      <w:sz w:val="18"/>
      <w:szCs w:val="18"/>
    </w:rPr>
  </w:style>
  <w:style w:type="paragraph" w:customStyle="1" w:styleId="24">
    <w:name w:val="列表段落1"/>
    <w:basedOn w:val="1"/>
    <w:qFormat/>
    <w:uiPriority w:val="1"/>
    <w:pPr>
      <w:ind w:firstLine="420" w:firstLineChars="200"/>
    </w:pPr>
  </w:style>
  <w:style w:type="character" w:customStyle="1" w:styleId="25">
    <w:name w:val="批注框文本 字符"/>
    <w:basedOn w:val="19"/>
    <w:link w:val="11"/>
    <w:semiHidden/>
    <w:qFormat/>
    <w:uiPriority w:val="99"/>
    <w:rPr>
      <w:kern w:val="2"/>
      <w:sz w:val="18"/>
      <w:szCs w:val="18"/>
    </w:rPr>
  </w:style>
  <w:style w:type="character" w:customStyle="1" w:styleId="26">
    <w:name w:val="日期 字符"/>
    <w:basedOn w:val="19"/>
    <w:link w:val="10"/>
    <w:semiHidden/>
    <w:qFormat/>
    <w:uiPriority w:val="99"/>
    <w:rPr>
      <w:kern w:val="2"/>
      <w:sz w:val="21"/>
      <w:szCs w:val="22"/>
    </w:rPr>
  </w:style>
  <w:style w:type="paragraph" w:customStyle="1" w:styleId="27">
    <w:name w:val="Normal_4"/>
    <w:qFormat/>
    <w:uiPriority w:val="0"/>
    <w:rPr>
      <w:rFonts w:ascii="宋体" w:hAnsi="宋体" w:eastAsia="宋体" w:cs="宋体"/>
      <w:sz w:val="24"/>
      <w:szCs w:val="24"/>
      <w:lang w:val="en-US" w:eastAsia="zh-CN" w:bidi="ar-SA"/>
    </w:rPr>
  </w:style>
  <w:style w:type="character" w:customStyle="1" w:styleId="28">
    <w:name w:val="标题 5 字符"/>
    <w:basedOn w:val="19"/>
    <w:link w:val="4"/>
    <w:semiHidden/>
    <w:qFormat/>
    <w:uiPriority w:val="9"/>
    <w:rPr>
      <w:b/>
      <w:bCs/>
      <w:kern w:val="2"/>
      <w:sz w:val="28"/>
      <w:szCs w:val="28"/>
    </w:rPr>
  </w:style>
  <w:style w:type="character" w:customStyle="1" w:styleId="29">
    <w:name w:val="标题 6 字符"/>
    <w:basedOn w:val="19"/>
    <w:link w:val="5"/>
    <w:semiHidden/>
    <w:qFormat/>
    <w:uiPriority w:val="9"/>
    <w:rPr>
      <w:rFonts w:asciiTheme="majorHAnsi" w:hAnsiTheme="majorHAnsi" w:eastAsiaTheme="majorEastAsia" w:cstheme="majorBidi"/>
      <w:b/>
      <w:bCs/>
      <w:kern w:val="2"/>
      <w:sz w:val="24"/>
      <w:szCs w:val="24"/>
    </w:rPr>
  </w:style>
  <w:style w:type="character" w:customStyle="1" w:styleId="30">
    <w:name w:val="标题 7 字符"/>
    <w:basedOn w:val="19"/>
    <w:link w:val="6"/>
    <w:semiHidden/>
    <w:qFormat/>
    <w:uiPriority w:val="9"/>
    <w:rPr>
      <w:b/>
      <w:bCs/>
      <w:kern w:val="2"/>
      <w:sz w:val="24"/>
      <w:szCs w:val="24"/>
    </w:rPr>
  </w:style>
  <w:style w:type="character" w:customStyle="1" w:styleId="31">
    <w:name w:val="标题 8 字符"/>
    <w:basedOn w:val="19"/>
    <w:link w:val="7"/>
    <w:semiHidden/>
    <w:qFormat/>
    <w:uiPriority w:val="9"/>
    <w:rPr>
      <w:rFonts w:asciiTheme="majorHAnsi" w:hAnsiTheme="majorHAnsi" w:eastAsiaTheme="majorEastAsia" w:cstheme="majorBidi"/>
      <w:kern w:val="2"/>
      <w:sz w:val="24"/>
      <w:szCs w:val="24"/>
    </w:rPr>
  </w:style>
  <w:style w:type="character" w:customStyle="1" w:styleId="32">
    <w:name w:val="正文文本 字符"/>
    <w:basedOn w:val="19"/>
    <w:link w:val="9"/>
    <w:semiHidden/>
    <w:qFormat/>
    <w:uiPriority w:val="1"/>
    <w:rPr>
      <w:rFonts w:ascii="Calibri" w:hAnsi="Calibri" w:eastAsia="宋体" w:cs="Times New Roman"/>
      <w:kern w:val="2"/>
      <w:sz w:val="21"/>
      <w:szCs w:val="22"/>
    </w:rPr>
  </w:style>
  <w:style w:type="paragraph" w:customStyle="1" w:styleId="33">
    <w:name w:val="Table Paragraph"/>
    <w:basedOn w:val="1"/>
    <w:qFormat/>
    <w:uiPriority w:val="1"/>
    <w:pPr>
      <w:autoSpaceDE w:val="0"/>
      <w:autoSpaceDN w:val="0"/>
      <w:adjustRightInd w:val="0"/>
      <w:ind w:left="103"/>
      <w:jc w:val="left"/>
    </w:pPr>
    <w:rPr>
      <w:rFonts w:ascii="宋体" w:hAnsi="Times New Roman" w:eastAsia="宋体" w:cs="宋体"/>
      <w:kern w:val="0"/>
      <w:sz w:val="24"/>
      <w:szCs w:val="24"/>
    </w:rPr>
  </w:style>
  <w:style w:type="paragraph" w:customStyle="1" w:styleId="34">
    <w:name w:val="列表段落11"/>
    <w:basedOn w:val="1"/>
    <w:qFormat/>
    <w:uiPriority w:val="1"/>
    <w:rPr>
      <w:rFonts w:ascii="Calibri" w:hAnsi="Calibri" w:eastAsia="宋体" w:cs="Times New Roman"/>
      <w:sz w:val="24"/>
    </w:rPr>
  </w:style>
  <w:style w:type="paragraph" w:customStyle="1" w:styleId="35">
    <w:name w:val="无间隔1"/>
    <w:basedOn w:val="1"/>
    <w:qFormat/>
    <w:uiPriority w:val="99"/>
    <w:pPr>
      <w:widowControl/>
      <w:jc w:val="left"/>
    </w:pPr>
    <w:rPr>
      <w:rFonts w:ascii="Calibri" w:hAnsi="Calibri" w:eastAsia="PMingLiU" w:cs="Times New Roman"/>
      <w:kern w:val="0"/>
      <w:sz w:val="32"/>
      <w:szCs w:val="32"/>
      <w:lang w:eastAsia="en-US"/>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列出段落2"/>
    <w:basedOn w:val="1"/>
    <w:qFormat/>
    <w:uiPriority w:val="99"/>
    <w:pPr>
      <w:ind w:firstLine="420" w:firstLineChars="200"/>
    </w:pPr>
    <w:rPr>
      <w:rFonts w:ascii="Times New Roman" w:hAnsi="Times New Roman" w:eastAsia="宋体" w:cs="Times New Roman"/>
      <w:szCs w:val="21"/>
    </w:rPr>
  </w:style>
  <w:style w:type="character" w:customStyle="1" w:styleId="38">
    <w:name w:val="批注文字 字符"/>
    <w:basedOn w:val="19"/>
    <w:link w:val="8"/>
    <w:qFormat/>
    <w:uiPriority w:val="0"/>
    <w:rPr>
      <w:kern w:val="2"/>
      <w:sz w:val="21"/>
      <w:szCs w:val="22"/>
    </w:rPr>
  </w:style>
  <w:style w:type="character" w:customStyle="1" w:styleId="39">
    <w:name w:val="批注主题 字符"/>
    <w:basedOn w:val="38"/>
    <w:link w:val="16"/>
    <w:semiHidden/>
    <w:qFormat/>
    <w:uiPriority w:val="99"/>
    <w:rPr>
      <w:rFonts w:asciiTheme="minorHAnsi" w:hAnsiTheme="minorHAnsi" w:eastAsiaTheme="minorEastAsia" w:cstheme="minorBidi"/>
      <w:b/>
      <w:bCs/>
      <w:kern w:val="2"/>
      <w:sz w:val="21"/>
      <w:szCs w:val="22"/>
    </w:rPr>
  </w:style>
  <w:style w:type="character" w:customStyle="1" w:styleId="40">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10900</Words>
  <Characters>11266</Characters>
  <Lines>128</Lines>
  <Paragraphs>36</Paragraphs>
  <TotalTime>12</TotalTime>
  <ScaleCrop>false</ScaleCrop>
  <LinksUpToDate>false</LinksUpToDate>
  <CharactersWithSpaces>11382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2023-01-05T09:45:00Z</dcterms:created>
  <dc:creator>Tencent</dc:creator>
  <cp:lastModifiedBy>黄泽昕</cp:lastModifiedBy>
  <dcterms:modified xsi:type="dcterms:W3CDTF">2023-04-17T07:31:56Z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